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MINUTA DE TERMO DE CONTRATO DE SERVIÇOS</w:t>
      </w:r>
      <w:bookmarkEnd w:id="0"/>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spacing w:after="0"/>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nº </w:t>
      </w:r>
      <w:r>
        <w:rPr>
          <w:rFonts w:hint="default" w:ascii="Arial" w:hAnsi="Arial" w:cs="Arial"/>
          <w:b/>
          <w:bCs/>
          <w:sz w:val="22"/>
          <w:szCs w:val="22"/>
          <w:lang w:val="pt-BR"/>
        </w:rPr>
        <w:t>8.090/2026</w:t>
      </w:r>
      <w:r>
        <w:rPr>
          <w:rFonts w:ascii="Arial" w:hAnsi="Arial" w:cs="Arial"/>
          <w:b/>
          <w:bCs/>
          <w:sz w:val="22"/>
          <w:szCs w:val="22"/>
        </w:rPr>
        <w:t>,</w:t>
      </w:r>
      <w:r>
        <w:rPr>
          <w:rFonts w:hint="default" w:ascii="Arial" w:hAnsi="Arial" w:cs="Arial"/>
          <w:b/>
          <w:bCs/>
          <w:sz w:val="22"/>
          <w:szCs w:val="22"/>
          <w:lang w:val="pt-BR"/>
        </w:rPr>
        <w:t xml:space="preserve"> ID INTERNO Nº 90.058/2026</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32/2026</w:t>
      </w:r>
      <w:r>
        <w:rPr>
          <w:rFonts w:ascii="Arial" w:hAnsi="Arial" w:cs="Arial"/>
          <w:sz w:val="22"/>
          <w:szCs w:val="22"/>
          <w:highlight w:val="none"/>
        </w:rPr>
        <w:t>,</w:t>
      </w:r>
      <w:r>
        <w:rPr>
          <w:rFonts w:ascii="Arial" w:hAnsi="Arial" w:cs="Arial"/>
          <w:sz w:val="22"/>
          <w:szCs w:val="22"/>
        </w:rPr>
        <w:t xml:space="preserve"> 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bookmarkStart w:id="5" w:name="_GoBack"/>
      <w:bookmarkEnd w:id="5"/>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w:t>
      </w:r>
      <w:r>
        <w:rPr>
          <w:rFonts w:ascii="Arial" w:hAnsi="Arial" w:cs="Arial"/>
          <w:b/>
          <w:bCs w:val="0"/>
          <w:iCs/>
          <w:lang w:val="pt-BR" w:eastAsia="pt-BR"/>
        </w:rPr>
        <w:t xml:space="preserve"> C</w:t>
      </w:r>
      <w:bookmarkStart w:id="3" w:name="__DdeLink__3295_3091048291"/>
      <w:r>
        <w:rPr>
          <w:rFonts w:ascii="Arial" w:hAnsi="Arial" w:cs="Arial"/>
          <w:b/>
          <w:bCs w:val="0"/>
          <w:iCs/>
          <w:lang w:val="pt-BR" w:eastAsia="pt-BR"/>
        </w:rPr>
        <w:t>ONTRATAÇÃO de empresa especializada, para prestar serviço de realização de Exames de imagens e com sedação</w:t>
      </w:r>
      <w:bookmarkEnd w:id="3"/>
      <w:r>
        <w:rPr>
          <w:rFonts w:ascii="Arial" w:hAnsi="Arial" w:cs="Arial"/>
          <w:b/>
          <w:bCs w:val="0"/>
          <w:iCs/>
          <w:lang w:val="pt-BR" w:eastAsia="pt-BR"/>
        </w:rPr>
        <w:t xml:space="preserve"> para atender a demanda da Subsecretaria de Atenção Básica e Hospital Municipal Raul Sertã,</w:t>
      </w:r>
      <w:r>
        <w:rPr>
          <w:rFonts w:ascii="Arial" w:hAnsi="Arial" w:cs="Arial"/>
          <w:bCs/>
          <w:iCs/>
        </w:rPr>
        <w:t xml:space="preserve"> 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CATSER</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 xml:space="preserve">O prazo de vigência da contratação é de .............................. contados do(a) ............................., prorrogável por até 10 anos, na forma dos </w:t>
      </w:r>
      <w:r>
        <w:rPr>
          <w:i w:val="0"/>
          <w:iCs/>
          <w:color w:val="auto"/>
        </w:rPr>
        <w:fldChar w:fldCharType="begin"/>
      </w:r>
      <w:r>
        <w:rPr>
          <w:i w:val="0"/>
          <w:iCs/>
          <w:color w:val="auto"/>
        </w:rPr>
        <w:instrText xml:space="preserve"> HYPERLINK "http://www.planalto.gov.br/ccivil_03/_ato2019-2022/2021/lei/L14133.htm" \l "art106" </w:instrText>
      </w:r>
      <w:r>
        <w:rPr>
          <w:i w:val="0"/>
          <w:iCs/>
          <w:color w:val="auto"/>
        </w:rPr>
        <w:fldChar w:fldCharType="separate"/>
      </w:r>
      <w:r>
        <w:rPr>
          <w:rFonts w:ascii="Arial" w:hAnsi="Arial" w:cs="Arial"/>
          <w:bCs/>
          <w:i w:val="0"/>
          <w:iCs/>
          <w:color w:val="auto"/>
        </w:rPr>
        <w:t>artigos 106 e 107 da Lei n° 14.133, de 2021</w:t>
      </w:r>
      <w:r>
        <w:rPr>
          <w:rFonts w:ascii="Arial" w:hAnsi="Arial" w:cs="Arial"/>
          <w:bCs/>
          <w:i w:val="0"/>
          <w:iCs/>
          <w:color w:val="auto"/>
        </w:rPr>
        <w:fldChar w:fldCharType="end"/>
      </w:r>
      <w:r>
        <w:rPr>
          <w:rFonts w:ascii="Arial" w:hAnsi="Arial" w:cs="Arial"/>
          <w:bCs/>
          <w:i w:val="0"/>
          <w:iCs/>
          <w:color w:val="auto"/>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Estar formalmente demonstrado no processo que a forma de prestação dos serviços tem natureza continuada;</w:t>
      </w:r>
    </w:p>
    <w:p>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 xml:space="preserve">Seja juntado relatório que discorra sobre a execução do contrato, com informações de que os serviços tenham sido prestados regularmente;  </w:t>
      </w:r>
    </w:p>
    <w:p>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 xml:space="preserve">Seja juntada justificativa e motivo, por escrito, de que a Administração mantém interesse na realização do serviço;  </w:t>
      </w:r>
    </w:p>
    <w:p>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 xml:space="preserve">Haja manifestação expressa do contratado informando o interesse na prorrogação; </w:t>
      </w:r>
    </w:p>
    <w:p>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Seja comprovado que o contratado mantém as condições iniciais de habilitação.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O contratado não tem direito subjetivo à prorrogação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A prorrogação de contrato deverá ser promovida mediante celebração de termo aditivo.</w:t>
      </w:r>
    </w:p>
    <w:p>
      <w:pPr>
        <w:pStyle w:val="50"/>
        <w:numPr>
          <w:ilvl w:val="1"/>
          <w:numId w:val="3"/>
        </w:numPr>
        <w:rPr>
          <w:rFonts w:eastAsia="Verdana"/>
          <w:bCs/>
          <w:i w:val="0"/>
          <w:iCs/>
          <w:color w:val="auto"/>
          <w:sz w:val="22"/>
          <w:szCs w:val="22"/>
          <w:lang w:val="pt-PT" w:eastAsia="en-US"/>
        </w:rPr>
      </w:pPr>
      <w:r>
        <w:rPr>
          <w:rFonts w:eastAsia="Verdana"/>
          <w:bCs/>
          <w:i w:val="0"/>
          <w:iCs/>
          <w:color w:val="auto"/>
          <w:sz w:val="22"/>
          <w:szCs w:val="22"/>
          <w:lang w:val="pt-PT" w:eastAsia="en-US"/>
        </w:rPr>
        <w:t>Nas eventuais prorrogações contratuais, os custos não renováveis já pagos ou amortizados ao longo do primeiro período de vigência da contratação deverão ser reduzidos ou eliminados como condição para a renovação.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O contrato não poderá ser prorrogado quando o contratado tiver sido penalizado nas sanções de declaração de inidoneidade ou impedimento de licitar e contratar com poder público, observadas as abrangências de aplicação.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3.1 </w:t>
      </w:r>
      <w:r>
        <w:rPr>
          <w:rFonts w:hint="default" w:ascii="Arial" w:hAnsi="Arial" w:cs="Arial" w:eastAsiaTheme="majorEastAsia"/>
          <w:b w:val="0"/>
          <w:bCs w:val="0"/>
          <w:u w:val="single"/>
          <w:lang w:val="en-US" w:eastAsia="pt-BR"/>
        </w:rPr>
        <w:t>DA EXECUÇÃO CONTRATUAL</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3.1.1 Os serviços serão prestados atendendo ao quantitativo definido conforme o item 1 do Termo de Referência, podendo o contrato decorrente da Ata de Registro de Preços, ser prorrogado por igual período até o limite máximo de 10 (dez) anos, conforme dispõe o art. 107 da lei nº 14133/21, considerando se tratar de serviço contínuo e essencial.</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3.1.2 A execução dos serviços será iniciada imediatamente após a emissão de Nota de Empenho e/ou assinatura do Contrato.</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3.1.3 A Contratada deverá ter capacidade de atendimento da demanda com eficiência, presteza e zelo.</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3.1.4 Os atendimentos aos exames, a nível ambulatorial, serão autorizados pela Central de Regulação, Controle e Avaliação e agendadas pela Contratada.</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3.1.5 Nos casos de pacientes internados, a solicitante deverá responsabilizar-se pelo contato junto à Contratada, informando as condições físicas e clínicas do paciente, bem como se responsabilizando pelo transporte deste.</w:t>
      </w:r>
    </w:p>
    <w:p>
      <w:pPr>
        <w:pStyle w:val="19"/>
        <w:numPr>
          <w:ilvl w:val="0"/>
          <w:numId w:val="0"/>
        </w:numPr>
        <w:tabs>
          <w:tab w:val="left" w:pos="284"/>
        </w:tabs>
        <w:spacing w:line="276" w:lineRule="auto"/>
        <w:ind w:leftChars="0"/>
        <w:jc w:val="both"/>
        <w:rPr>
          <w:rFonts w:hint="default" w:ascii="Arial" w:hAnsi="Arial" w:cs="Arial" w:eastAsiaTheme="majorEastAsia"/>
          <w:b/>
          <w:bCs/>
          <w:u w:val="single"/>
          <w:lang w:val="en-US" w:eastAsia="pt-BR"/>
        </w:rPr>
      </w:pPr>
      <w:r>
        <w:rPr>
          <w:rFonts w:hint="default" w:ascii="Arial" w:hAnsi="Arial" w:cs="Arial" w:eastAsiaTheme="majorEastAsia"/>
          <w:b w:val="0"/>
          <w:bCs w:val="0"/>
          <w:lang w:val="en-US" w:eastAsia="pt-BR"/>
        </w:rPr>
        <w:t xml:space="preserve">3.1.6 </w:t>
      </w:r>
      <w:r>
        <w:rPr>
          <w:rFonts w:hint="default" w:ascii="Arial" w:hAnsi="Arial" w:cs="Arial" w:eastAsiaTheme="majorEastAsia"/>
          <w:b/>
          <w:bCs/>
          <w:u w:val="single"/>
          <w:lang w:val="en-US" w:eastAsia="pt-BR"/>
        </w:rPr>
        <w:t>Os exames serão autorizados para os pacientes ambulatoriais nos dias úteis da semana.</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3.1.7 </w:t>
      </w:r>
      <w:r>
        <w:rPr>
          <w:rFonts w:hint="default" w:ascii="Arial" w:hAnsi="Arial" w:cs="Arial" w:eastAsiaTheme="majorEastAsia"/>
          <w:b/>
          <w:bCs/>
          <w:u w:val="single"/>
          <w:lang w:val="en-US" w:eastAsia="pt-BR"/>
        </w:rPr>
        <w:t>Após a realização do exame, a Contratada deverá emitir e entregar o laudo do exame ao paciente ou acompanhante no prazo de até 15 dias, exceto em casos de exames mais complexos, refeitos ou com justificativa técnica, que poderão ser emitidos e entregues em até 30 dias.</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3.1.8 Os laudos deverão ser assinados por Responsável Técnico competente para tal, e devidamente reconhecido pelo CRM ou CFM. Os laudos deverão ser detalhados e com o descritivo que o serviço é custeado pelo Município de Nova Friburgo.</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3.1.9 A Contratada deverá dispor de sistema para envio dos laudos em meio físico e eletrônico.</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3.1.10 Exames com patologias deverão possuir quantificação e mensuração. Os laudos que não forem satisfatórios ao profissional solicitante deverão ser repetidos pela Contratada, sem custos ao Município.</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3.1.11 A aceitação provisória ou definitiva dos serviços não exclui a responsabilidade da Contratada pelos prejuízos resultantes da incorreta execução do contrato.</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3.1.12 Os serviços poderão ser rejeitados, no todo ou em parte, quando em desacordo com as especificações constantes no Termo de Referência e na proposta, devendo ser corrigidos/refeitos/substituídos no prazo fixado pelo fiscal do contrato, às custas da Contratada, sem prejuízo da aplicação de penalidades.</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3.1.13 Como se trata de prestação de serviços em diagnóstico, a empresa terá o prazo de entregar a prestação de contas em até 10 dias do mês subsequente referente a competência apresentada.</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3.1.14 A Contratada deverá responsabilizar-se pelo arquivamento das informações relativas à realização dos serviços contratados (requisições e laudos) em seu estabelecimento, assim como a aquisição e fornecimento de todos os insumos necessários.</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3.1.15 Para apresentação da entrega e recebimento em relação ao serviço prestado, a CONTRATADA deverá seguir o cronograma do SIA/SUS do Ministério de Saúde, bem como o Manual de Glosas Técnicas e administrativas da Central de Regulação, Controle e Avaliação;</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3.1.16 Após a aceitação do objeto, com o fechamento das execuções do mês de competência, a apresentação de contas deverá seguir a seguinte ordem comprobatória:</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3.1.16.1 DISP (documento de informação de serviços prestados);</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3.1.16.2 Relatório nominal dos pacientes;</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3.1.16.3 Ficha de Autorização do SISREG + Requerimento Médico + Laudo de realização</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3.2 </w:t>
      </w:r>
      <w:r>
        <w:rPr>
          <w:rFonts w:hint="default" w:ascii="Arial" w:hAnsi="Arial" w:cs="Arial" w:eastAsiaTheme="majorEastAsia"/>
          <w:b w:val="0"/>
          <w:bCs w:val="0"/>
          <w:u w:val="single"/>
          <w:lang w:val="en-US" w:eastAsia="pt-BR"/>
        </w:rPr>
        <w:t>DA GESTÃO DO CONTRATO</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3.2.1.  O contrato deverá ser executado fielmente pelas partes, de acordo com as cláusulas avençadas e as normas da Lei nº 14.133, de 2021, e cada parte responderá pelas consequências de sua inexecução total ou parcial (Lei nº 14.133/2021, art. 115, caput).</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3.2.2. Em caso de impedimento, ordem de paralisação ou suspensão do contrato, o cronograma de execução será prorrogado automaticamente pelo tempo correspondente, anotadas tais circunstâncias mediante simples apostila (Lei nº 14.133/2021, art. 115, §5º).</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3.2.3. A execução do contrato deverá ser acompanhada e fiscalizada pelo(s) fiscal(is) do contrato, ou pelos respectivos substitutos (Lei nº 14.133/2021, art. 117, caput).</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3.2.3.1 O fiscal do contrato anotará em registro próprio todas as ocorrências relacionadas à execução do contrato, determinando o que for necessário para a regularização das faltas ou dos defeitos observados (Lei nº 14.133/2021, art. 117, §1º).</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3.2.3.2. O fiscal do contrato informará a seus superiores, em tempo hábil para a adoção das medidas convenientes, a situação que demandar decisão ou providência que ultrapasse sua competência (Lei nº 14.133/2021, art. 117, §2º).</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3.2.3.3.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3.2.5. Somente o contratado será responsável pelos encargos trabalhistas, previdenciários, fiscais e comerciais resultantes da execução do contrato (Lei nº 14.133/2021, art. 121, caput).</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3.2.6. A inadimplência do contratado em relação aos encargos trabalhistas, fiscais e comerciais não transferirá à Administração a responsabilidade pelo seu pagamento e não poderá onerar o objeto do contrato (Lei nº 14.133/2021, art. 121, §1º).</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3.2.7. As comunicações entre o órgão ou entidade e a contratada devem ser realizadas por escrito sempre que o ato exigir tal formalidade, admitindo-se, excepcionalmente, o uso de mensagem eletrônica para esse fim.</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3.2.8. O órgão ou entidade poderá convocar representante da empresa para adoção de providências que devam ser cumpridas de imediato.</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3.2.9.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3.2.10.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3.2.11. Para o acompanhamento, gestão e fiscalização da execução do presente contrato, serão designados em momento posterior, antes da execução do objeto, agentes públicos gestor/gestor substituto e fiscal/ fiscal substituto.</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3.2.12.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3.2.13. O(s) fiscal(is) designado pela Contratante deverá ter a experiência necessária para o acompanhamento e controle da execução dos serviços e do contrato;</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3.2.14. A verificação da adequação da prestação do serviço deverá ser realizada com base nos critérios previstos no Termo de Referência;</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3.2.15.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numPr>
          <w:ilvl w:val="0"/>
          <w:numId w:val="0"/>
        </w:numPr>
        <w:tabs>
          <w:tab w:val="left" w:pos="284"/>
        </w:tabs>
        <w:spacing w:line="276" w:lineRule="auto"/>
        <w:ind w:leftChars="0"/>
        <w:jc w:val="both"/>
        <w:rPr>
          <w:rFonts w:hint="default" w:ascii="Arial" w:hAnsi="Arial" w:cs="Arial" w:eastAsiaTheme="majorEastAsia"/>
          <w:b w:val="0"/>
          <w:bCs w:val="0"/>
          <w:lang w:val="en-US" w:eastAsia="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tabs>
          <w:tab w:val="left" w:pos="426"/>
        </w:tabs>
        <w:autoSpaceDE/>
        <w:autoSpaceDN/>
        <w:spacing w:before="120" w:after="120" w:line="276" w:lineRule="auto"/>
        <w:ind w:left="0"/>
        <w:jc w:val="both"/>
        <w:rPr>
          <w:rFonts w:ascii="Arial" w:hAnsi="Arial" w:cs="Arial"/>
          <w:bCs/>
          <w:i/>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6.1. </w:t>
      </w:r>
      <w:r>
        <w:rPr>
          <w:rFonts w:hint="default" w:ascii="Arial" w:hAnsi="Arial" w:cs="Arial" w:eastAsiaTheme="majorEastAsia"/>
          <w:b/>
          <w:bCs/>
          <w:lang w:val="en-US" w:eastAsia="pt-BR"/>
        </w:rPr>
        <w:t>As notas fiscais de serviço deverão ser emitidas em nome do Fundo Municipal de Saúde – CNPJ 11.399.442/0001-79, endereço: Avenida Alberto Braune, 224, 2º andar/sala 221 – Centro/NF-CEP 28613-000.</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 Da liquidação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6.2.1 . A liquidação será realizada pela Secretaria de Fazenda, a partir do cumprimento das obrigações elencadas no Termo de Referência, em obediência ao Decreto nº 2493, de 07 de novembro de 2023,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 \h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https://pmnf.rj.gov.br/paginas-centralizadas/9_64_Legislacoes.html</w:t>
      </w:r>
      <w:r>
        <w:rPr>
          <w:rFonts w:hint="default" w:ascii="Arial" w:hAnsi="Arial" w:cs="Arial" w:eastAsiaTheme="majorEastAsia"/>
          <w:b w:val="0"/>
          <w:bCs w:val="0"/>
          <w:lang w:val="en-US" w:eastAsia="pt-BR"/>
        </w:rPr>
        <w:fldChar w:fldCharType="end"/>
      </w:r>
      <w:r>
        <w:rPr>
          <w:rFonts w:hint="default" w:ascii="Arial" w:hAnsi="Arial" w:cs="Arial" w:eastAsiaTheme="majorEastAsia"/>
          <w:b w:val="0"/>
          <w:bCs w:val="0"/>
          <w:lang w:val="en-US" w:eastAsia="pt-BR"/>
        </w:rPr>
        <w:t>.</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6.2.2. 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 \t "_blank" \h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https://pmnf.rj.gov.br/paginas-centralizadas/9_64_Legislacoes.html</w:t>
      </w:r>
      <w:r>
        <w:rPr>
          <w:rFonts w:hint="default" w:ascii="Arial" w:hAnsi="Arial" w:cs="Arial" w:eastAsiaTheme="majorEastAsia"/>
          <w:b w:val="0"/>
          <w:bCs w:val="0"/>
          <w:lang w:val="en-US" w:eastAsia="pt-BR"/>
        </w:rPr>
        <w:fldChar w:fldCharType="end"/>
      </w:r>
      <w:r>
        <w:rPr>
          <w:rFonts w:hint="default" w:ascii="Arial" w:hAnsi="Arial" w:cs="Arial" w:eastAsiaTheme="majorEastAsia"/>
          <w:b w:val="0"/>
          <w:bCs w:val="0"/>
          <w:lang w:val="en-US" w:eastAsia="pt-BR"/>
        </w:rPr>
        <w:t xml:space="preserve"> </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 Do pagamento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 O pagamento será efetuado conforme estabelecido no Decreto Municipal nº 2493, de 07 de novembro de 2023, desde que as certidões listadas abaixo estejam dentro da validade:</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Negativa de Débitos Trabalhistas;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Fazenda Federal – abrange as contribuições sociais; </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FGTS; </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PGE – referente à Dívida Ativa Estadual;</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Municipal – referente ao ISS e Dívida Ativa; </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Estadual CND – referente ao ICMS.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6.3.2. A Nota Fiscal deverá conter a identificação do Banco, número da Agência e da Conta-Corrente, para que possibilite o CONTRATANTE efetuar o pagamento do valor devido;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6.3.3. Na ocorrência de rejeição da(s) Nota(s) Fiscal (s), motivada por erro ou incorreções, o prazo para pagamento estipulado acima passará a ser contado a partir da data de sua reapresentação.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6.3.5 O pagamento será efetuado pelo Município de Nova Friburgo mediante crédito em conta-corrente da contratada, até o 30º (trigésimo) dia corrido, a contar da atestação da Nota Fiscal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hint="default" w:ascii="Arial" w:hAnsi="Arial" w:cs="Arial" w:eastAsiaTheme="majorEastAsia"/>
          <w:b w:val="0"/>
          <w:bCs w:val="0"/>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Comunicar o Contratado na hipótese de posterior alteração do projeto pelo Contratante, no caso </w:t>
      </w:r>
      <w:r>
        <w:fldChar w:fldCharType="begin"/>
      </w:r>
      <w:r>
        <w:instrText xml:space="preserve"> HYPERLINK "http://www.planalto.gov.br/ccivil_03/_ato2019-2022/2021/lei/L14133.htm" \l "art93§2" </w:instrText>
      </w:r>
      <w:r>
        <w:fldChar w:fldCharType="separate"/>
      </w:r>
      <w:r>
        <w:rPr>
          <w:rFonts w:ascii="Arial" w:hAnsi="Arial" w:cs="Arial"/>
          <w:bCs/>
          <w:iCs/>
          <w:lang w:val="pt-BR"/>
        </w:rPr>
        <w:t>do art. 93, §2º,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Manter preposto aceito pela Administração no local do serviço para representá-lo na execução do contrato.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indicação ou a manutenção do preposto da empresa poderá ser recusada pelo órgão ou entidade, desde que devidamente justificada, devendo a empresa designar outro para o exercício da atividade.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Atender às determinações regulares emitidas pelo fiscal do contrato ou autoridade superior (</w:t>
      </w:r>
      <w:r>
        <w:fldChar w:fldCharType="begin"/>
      </w:r>
      <w:r>
        <w:instrText xml:space="preserve"> HYPERLINK "http://www.planalto.gov.br/ccivil_03/_ato2019-2022/2021/lei/L14133.htm" \l "art137" </w:instrText>
      </w:r>
      <w:r>
        <w:fldChar w:fldCharType="separate"/>
      </w:r>
      <w:r>
        <w:rPr>
          <w:rFonts w:ascii="Arial" w:hAnsi="Arial" w:cs="Arial"/>
          <w:bCs/>
          <w:iCs/>
          <w:lang w:val="pt-BR"/>
        </w:rPr>
        <w:t>art. 137, II</w:t>
      </w:r>
      <w:r>
        <w:rPr>
          <w:rFonts w:ascii="Arial" w:hAnsi="Arial" w:cs="Arial"/>
          <w:bCs/>
          <w:iCs/>
          <w:lang w:val="pt-BR"/>
        </w:rPr>
        <w:fldChar w:fldCharType="end"/>
      </w:r>
      <w:r>
        <w:rPr>
          <w:rFonts w:ascii="Arial" w:hAnsi="Arial" w:cs="Arial"/>
          <w:bCs/>
          <w:iCs/>
          <w:lang w:val="pt-BR"/>
        </w:rPr>
        <w:t>) e prestar todo esclarecimento ou informação por eles solicitados;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pelos vícios e danos decorrentes da execução do objeto, de acordo com o </w:t>
      </w:r>
      <w:r>
        <w:fldChar w:fldCharType="begin"/>
      </w:r>
      <w:r>
        <w:instrText xml:space="preserve"> HYPERLINK "https://www.planalto.gov.br/ccivil_03/leis/l8078compilado.htm" </w:instrText>
      </w:r>
      <w:r>
        <w:fldChar w:fldCharType="separate"/>
      </w:r>
      <w:r>
        <w:rPr>
          <w:rFonts w:ascii="Arial" w:hAnsi="Arial" w:cs="Arial"/>
          <w:bCs/>
          <w:iCs/>
          <w:lang w:val="pt-BR"/>
        </w:rPr>
        <w:t>Código de Defesa do Consumidor (Lei nº 8.078, de 1990</w:t>
      </w:r>
      <w:r>
        <w:rPr>
          <w:rFonts w:ascii="Arial" w:hAnsi="Arial" w:cs="Arial"/>
          <w:bCs/>
          <w:iCs/>
          <w:lang w:val="pt-BR"/>
        </w:rPr>
        <w:fldChar w:fldCharType="end"/>
      </w:r>
      <w:r>
        <w:rPr>
          <w:rFonts w:ascii="Arial" w:hAnsi="Arial" w:cs="Arial"/>
          <w:bCs/>
          <w:iCs/>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instrText xml:space="preserve"> HYPERLINK "http://www.planalto.gov.br/ccivil_03/_ato2019-2022/2021/lei/L14133.htm" \l "art48" </w:instrText>
      </w:r>
      <w:r>
        <w:fldChar w:fldCharType="separate"/>
      </w:r>
      <w:r>
        <w:rPr>
          <w:rFonts w:ascii="Arial" w:hAnsi="Arial" w:cs="Arial"/>
          <w:bCs/>
          <w:iCs/>
          <w:lang w:val="pt-BR"/>
        </w:rPr>
        <w:t>artigo 48, parágrafo único,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Fiscal do contrato, no prazo de 24 (vinte e quatro) horas, qualquer ocorrência anormal ou acidente que se verifique no local dos serviços.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Prestar todo esclarecimento ou informação solicitada pelo Contratante ou por seus prepostos, garantindo-lhes o acesso, a qualquer tempo, ao local dos trabalhos, bem como aos documentos relativos à execução do empreendimento.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Promover a guarda, manutenção e vigilância de materiais, ferramentas, e tudo o que for necessário à execução do objeto, durante a vigência do contrato.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Conduzir os trabalhos com estrita observância às normas da legislação pertinente, cumprindo as determinações dos Poderes Públicos, mantendo sempre limpo o local dos serviços e nas melhores condições de segurança, higiene e disciplina.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Submeter previamente, por escrito, ao Contratante, para análise e aprovação, quaisquer mudanças nos métodos executivos que fujam às especificações do memorial descritivo ou instrumento congênere.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Manter durante toda a vigência do contrato, em compatibilidade com as obrigações assumidas, todas as condições exigidas para habilitação na licitação;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 parágrafo único</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Guardar sigilo sobre todas as informações obtidas em decorrência do cumprimento do contrato;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Fonts w:ascii="Arial" w:hAnsi="Arial" w:cs="Arial"/>
          <w:bCs/>
          <w:iCs/>
          <w:lang w:val="pt-BR"/>
        </w:rPr>
        <w:t>art. 124, II, d,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além dos postulados legais vigentes de âmbito federal, estadual ou municipal, as normas de segurança do Contratante.</w:t>
      </w:r>
    </w:p>
    <w:p>
      <w:pPr>
        <w:pStyle w:val="19"/>
        <w:widowControl/>
        <w:numPr>
          <w:ilvl w:val="0"/>
          <w:numId w:val="0"/>
        </w:numPr>
        <w:tabs>
          <w:tab w:val="left" w:pos="426"/>
        </w:tabs>
        <w:autoSpaceDE/>
        <w:autoSpaceDN/>
        <w:spacing w:before="120" w:after="120" w:line="276" w:lineRule="auto"/>
        <w:ind w:left="142" w:leftChars="0"/>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highlight w:val="yellow"/>
          <w:lang w:eastAsia="pt-BR"/>
        </w:rPr>
      </w:pPr>
      <w:r>
        <w:rPr>
          <w:rFonts w:ascii="Arial" w:hAnsi="Arial" w:cs="Arial" w:eastAsiaTheme="majorEastAsia"/>
          <w:b/>
          <w:bCs/>
          <w:lang w:val="pt-BR" w:eastAsia="pt-BR"/>
        </w:rPr>
        <w:t xml:space="preserve"> </w:t>
      </w:r>
      <w:r>
        <w:rPr>
          <w:rFonts w:ascii="Arial" w:hAnsi="Arial" w:cs="Arial" w:eastAsiaTheme="majorEastAsia"/>
          <w:b/>
          <w:bCs/>
          <w:lang w:eastAsia="pt-BR"/>
        </w:rPr>
        <w:t>CLÁUSULA DÉCIMA- OBRIGAÇÕES PERTINENTES À LGPD</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As partes deverão cumprir a </w:t>
      </w:r>
      <w:r>
        <w:rPr>
          <w:color w:val="auto"/>
        </w:rPr>
        <w:fldChar w:fldCharType="begin"/>
      </w:r>
      <w:r>
        <w:rPr>
          <w:color w:val="auto"/>
        </w:rPr>
        <w:instrText xml:space="preserve"> HYPERLINK "https://www.planalto.gov.br/ccivil_03/_ato2015-2018/2018/lei/l13709.htm" </w:instrText>
      </w:r>
      <w:r>
        <w:rPr>
          <w:color w:val="auto"/>
        </w:rPr>
        <w:fldChar w:fldCharType="separate"/>
      </w:r>
      <w:r>
        <w:rPr>
          <w:rFonts w:ascii="Arial" w:hAnsi="Arial" w:cs="Arial"/>
          <w:bCs/>
          <w:iCs/>
          <w:color w:val="auto"/>
          <w:lang w:val="pt-BR"/>
        </w:rPr>
        <w:t>Lei nº 13.709, de 14 de agosto de 2018 (LGPD)</w:t>
      </w:r>
      <w:r>
        <w:rPr>
          <w:rFonts w:ascii="Arial" w:hAnsi="Arial" w:cs="Arial"/>
          <w:bCs/>
          <w:iCs/>
          <w:color w:val="auto"/>
          <w:lang w:val="pt-BR"/>
        </w:rPr>
        <w:fldChar w:fldCharType="end"/>
      </w:r>
      <w:r>
        <w:rPr>
          <w:rFonts w:ascii="Arial" w:hAnsi="Arial" w:cs="Arial"/>
          <w:bCs/>
          <w:iCs/>
          <w:color w:val="auto"/>
          <w:lang w:val="pt-BR"/>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Os dados obtidos somente poderão ser utilizados para as finalidades que justificaram seu acesso e de acordo com a boa-fé e com os princípios do </w:t>
      </w:r>
      <w:r>
        <w:rPr>
          <w:color w:val="auto"/>
        </w:rPr>
        <w:fldChar w:fldCharType="begin"/>
      </w:r>
      <w:r>
        <w:rPr>
          <w:color w:val="auto"/>
        </w:rPr>
        <w:instrText xml:space="preserve"> HYPERLINK "https://www.planalto.gov.br/ccivil_03/_ato2015-2018/2018/lei/l13709.htm" \l "art6" </w:instrText>
      </w:r>
      <w:r>
        <w:rPr>
          <w:color w:val="auto"/>
        </w:rPr>
        <w:fldChar w:fldCharType="separate"/>
      </w:r>
      <w:r>
        <w:rPr>
          <w:rFonts w:ascii="Arial" w:hAnsi="Arial" w:cs="Arial"/>
          <w:bCs/>
          <w:iCs/>
          <w:color w:val="auto"/>
          <w:lang w:val="pt-BR"/>
        </w:rPr>
        <w:t>art. 6º da LGPD</w:t>
      </w:r>
      <w:r>
        <w:rPr>
          <w:rFonts w:ascii="Arial" w:hAnsi="Arial" w:cs="Arial"/>
          <w:bCs/>
          <w:iCs/>
          <w:color w:val="auto"/>
          <w:lang w:val="pt-BR"/>
        </w:rPr>
        <w:fldChar w:fldCharType="end"/>
      </w:r>
      <w:r>
        <w:rPr>
          <w:rFonts w:ascii="Arial" w:hAnsi="Arial" w:cs="Arial"/>
          <w:bCs/>
          <w:iCs/>
          <w:color w:val="auto"/>
          <w:lang w:val="pt-BR"/>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É vedado o compartilhamento com terceiros dos dados obtidos fora das hipóteses permitidas em Lei.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A Administração deverá ser informada no prazo de 5 (cinco) dias úteis sobre todos os contratos de suboperação firmados ou que venham a ser celebrados pelo Contratado.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Terminado o tratamento dos dados nos termos do </w:t>
      </w:r>
      <w:r>
        <w:rPr>
          <w:color w:val="auto"/>
        </w:rPr>
        <w:fldChar w:fldCharType="begin"/>
      </w:r>
      <w:r>
        <w:rPr>
          <w:color w:val="auto"/>
        </w:rPr>
        <w:instrText xml:space="preserve"> HYPERLINK "https://www.planalto.gov.br/ccivil_03/_ato2015-2018/2018/lei/l13709.htm" \l "art15" </w:instrText>
      </w:r>
      <w:r>
        <w:rPr>
          <w:color w:val="auto"/>
        </w:rPr>
        <w:fldChar w:fldCharType="separate"/>
      </w:r>
      <w:r>
        <w:rPr>
          <w:rFonts w:ascii="Arial" w:hAnsi="Arial" w:cs="Arial"/>
          <w:bCs/>
          <w:iCs/>
          <w:color w:val="auto"/>
          <w:lang w:val="pt-BR"/>
        </w:rPr>
        <w:t>art. 15 da LGPD</w:t>
      </w:r>
      <w:r>
        <w:rPr>
          <w:rFonts w:ascii="Arial" w:hAnsi="Arial" w:cs="Arial"/>
          <w:bCs/>
          <w:iCs/>
          <w:color w:val="auto"/>
          <w:lang w:val="pt-BR"/>
        </w:rPr>
        <w:fldChar w:fldCharType="end"/>
      </w:r>
      <w:r>
        <w:rPr>
          <w:rFonts w:ascii="Arial" w:hAnsi="Arial" w:cs="Arial"/>
          <w:bCs/>
          <w:iCs/>
          <w:color w:val="auto"/>
          <w:lang w:val="pt-BR"/>
        </w:rPr>
        <w:t xml:space="preserve">, é dever do contratado eliminá-los, com exceção das hipóteses do </w:t>
      </w:r>
      <w:r>
        <w:rPr>
          <w:color w:val="auto"/>
        </w:rPr>
        <w:fldChar w:fldCharType="begin"/>
      </w:r>
      <w:r>
        <w:rPr>
          <w:color w:val="auto"/>
        </w:rPr>
        <w:instrText xml:space="preserve"> HYPERLINK "https://www.planalto.gov.br/ccivil_03/_ato2015-2018/2018/lei/l13709.htm" \l "art16" </w:instrText>
      </w:r>
      <w:r>
        <w:rPr>
          <w:color w:val="auto"/>
        </w:rPr>
        <w:fldChar w:fldCharType="separate"/>
      </w:r>
      <w:r>
        <w:rPr>
          <w:rFonts w:ascii="Arial" w:hAnsi="Arial" w:cs="Arial"/>
          <w:bCs/>
          <w:iCs/>
          <w:color w:val="auto"/>
          <w:lang w:val="pt-BR"/>
        </w:rPr>
        <w:t>art. 16 da LGPD</w:t>
      </w:r>
      <w:r>
        <w:rPr>
          <w:rFonts w:ascii="Arial" w:hAnsi="Arial" w:cs="Arial"/>
          <w:bCs/>
          <w:iCs/>
          <w:color w:val="auto"/>
          <w:lang w:val="pt-BR"/>
        </w:rPr>
        <w:fldChar w:fldCharType="end"/>
      </w:r>
      <w:r>
        <w:rPr>
          <w:rFonts w:ascii="Arial" w:hAnsi="Arial" w:cs="Arial"/>
          <w:bCs/>
          <w:iCs/>
          <w:color w:val="auto"/>
          <w:lang w:val="pt-BR"/>
        </w:rPr>
        <w:t xml:space="preserve">, incluindo aquelas em que houver necessidade de guarda de documentação para fins de comprovação do cumprimento de obrigações legais ou contratuais e somente enquanto não prescritas essas obrigações.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É dever do contratado orientar e treinar seus empregados sobre os deveres, requisitos e responsabilidades decorrentes da LGPD.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O Contratado deverá exigir de suboperadores e subcontratados o cumprimento dos deveres da presente cláusula, permanecendo integralmente responsável por garantir sua observância.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 Contratante poderá realizar diligência para aferir o cumprimento dessa cláusula, devendo o Contratado atender prontamente eventuais pedidos de comprovação formulados.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 Contratado deverá prestar, no prazo fixado pelo Contratante, prorrogável justificadamente, quaisquer informações acerca dos dados pessoais para cumprimento da LGPD, inclusive quanto a eventual descarte realizado.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Bancos de dados formados a partir de contratos administrativos, notadamente aqueles que se proponham a armazenar dados pessoais, devem ser mantidos em ambiente virtual controlado, com registro individual rastreável de tratamentos realizados (</w:t>
      </w:r>
      <w:r>
        <w:rPr>
          <w:color w:val="auto"/>
        </w:rPr>
        <w:fldChar w:fldCharType="begin"/>
      </w:r>
      <w:r>
        <w:rPr>
          <w:color w:val="auto"/>
        </w:rPr>
        <w:instrText xml:space="preserve"> HYPERLINK "https://www.planalto.gov.br/ccivil_03/_ato2015-2018/2018/lei/l13709.htm" </w:instrText>
      </w:r>
      <w:r>
        <w:rPr>
          <w:color w:val="auto"/>
        </w:rPr>
        <w:fldChar w:fldCharType="separate"/>
      </w:r>
      <w:r>
        <w:rPr>
          <w:rFonts w:ascii="Arial" w:hAnsi="Arial" w:cs="Arial"/>
          <w:bCs/>
          <w:iCs/>
          <w:color w:val="auto"/>
          <w:lang w:val="pt-BR"/>
        </w:rPr>
        <w:t>LGPD, art. 37</w:t>
      </w:r>
      <w:r>
        <w:rPr>
          <w:rFonts w:ascii="Arial" w:hAnsi="Arial" w:cs="Arial"/>
          <w:bCs/>
          <w:iCs/>
          <w:color w:val="auto"/>
          <w:lang w:val="pt-BR"/>
        </w:rPr>
        <w:fldChar w:fldCharType="end"/>
      </w:r>
      <w:r>
        <w:rPr>
          <w:rFonts w:ascii="Arial" w:hAnsi="Arial" w:cs="Arial"/>
          <w:bCs/>
          <w:iCs/>
          <w:color w:val="auto"/>
          <w:lang w:val="pt-BR"/>
        </w:rPr>
        <w:t>), com cada acesso, data, horário e registro da finalidade, para efeito de responsabilização, em caso de eventuais omissões, desvios ou abusos.</w:t>
      </w:r>
    </w:p>
    <w:p>
      <w:pPr>
        <w:pStyle w:val="19"/>
        <w:widowControl/>
        <w:numPr>
          <w:ilvl w:val="2"/>
          <w:numId w:val="3"/>
        </w:numPr>
        <w:tabs>
          <w:tab w:val="left" w:pos="993"/>
        </w:tabs>
        <w:autoSpaceDE/>
        <w:autoSpaceDN/>
        <w:spacing w:before="120" w:after="120" w:line="276" w:lineRule="auto"/>
        <w:ind w:left="993" w:hanging="851"/>
        <w:jc w:val="both"/>
        <w:rPr>
          <w:rFonts w:ascii="Arial" w:hAnsi="Arial" w:cs="Arial"/>
          <w:bCs/>
          <w:iCs/>
          <w:color w:val="auto"/>
          <w:lang w:val="pt-BR"/>
        </w:rPr>
      </w:pPr>
      <w:r>
        <w:rPr>
          <w:rFonts w:ascii="Arial" w:hAnsi="Arial" w:cs="Arial"/>
          <w:bCs/>
          <w:iCs/>
          <w:color w:val="auto"/>
          <w:lang w:val="pt-BR"/>
        </w:rPr>
        <w:t>Os referidos bancos de dados devem ser desenvolvidos em formato interoperável, a fim de garantir a reutilização desses dados pela Administração nas hipóteses previstas na LGPD.</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O contrato está sujeito a ser alterado nos procedimentos pertinentes ao tratamento de dados pessoais, quando indicado pela autoridade competente, em especial a ANPD por meio de opiniões técnicas ou recomendações, editadas na forma da LGPD.</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Os contratos e convênios de que trata o </w:t>
      </w:r>
      <w:r>
        <w:rPr>
          <w:color w:val="auto"/>
        </w:rPr>
        <w:fldChar w:fldCharType="begin"/>
      </w:r>
      <w:r>
        <w:rPr>
          <w:color w:val="auto"/>
        </w:rPr>
        <w:instrText xml:space="preserve"> HYPERLINK "https://www.planalto.gov.br/ccivil_03/_ato2015-2018/2018/lei/l13709.htm" \l "art26§1" </w:instrText>
      </w:r>
      <w:r>
        <w:rPr>
          <w:color w:val="auto"/>
        </w:rPr>
        <w:fldChar w:fldCharType="separate"/>
      </w:r>
      <w:r>
        <w:rPr>
          <w:rFonts w:ascii="Arial" w:hAnsi="Arial" w:cs="Arial"/>
          <w:bCs/>
          <w:iCs/>
          <w:color w:val="auto"/>
          <w:lang w:val="pt-BR"/>
        </w:rPr>
        <w:t>§ 1º do art. 26 da LGPD</w:t>
      </w:r>
      <w:r>
        <w:rPr>
          <w:rFonts w:ascii="Arial" w:hAnsi="Arial" w:cs="Arial"/>
          <w:bCs/>
          <w:iCs/>
          <w:color w:val="auto"/>
          <w:lang w:val="pt-BR"/>
        </w:rPr>
        <w:fldChar w:fldCharType="end"/>
      </w:r>
      <w:r>
        <w:rPr>
          <w:rFonts w:ascii="Arial" w:hAnsi="Arial" w:cs="Arial"/>
          <w:bCs/>
          <w:iCs/>
          <w:color w:val="auto"/>
          <w:lang w:val="pt-BR"/>
        </w:rPr>
        <w:t xml:space="preserve"> deverão ser comunicados à autoridade nacional.</w:t>
      </w:r>
    </w:p>
    <w:p>
      <w:pPr>
        <w:pStyle w:val="19"/>
        <w:widowControl/>
        <w:tabs>
          <w:tab w:val="left" w:pos="426"/>
        </w:tabs>
        <w:autoSpaceDE/>
        <w:autoSpaceDN/>
        <w:spacing w:before="120" w:after="120" w:line="276" w:lineRule="auto"/>
        <w:ind w:left="0"/>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SEGUNDA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bCs/>
          <w:iCs/>
          <w:lang w:val="pt-BR"/>
        </w:rPr>
        <w:t>Lei nº 14.133, de 2021</w:t>
      </w:r>
      <w:r>
        <w:rPr>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4" w:name="_Hlk114504069"/>
      <w:r>
        <w:rPr>
          <w:rStyle w:val="9"/>
          <w:rFonts w:ascii="Arial" w:hAnsi="Arial" w:eastAsia="Arial" w:cs="Arial"/>
        </w:rPr>
        <w:t>Lei nº 14.133, de 2021</w:t>
      </w:r>
      <w:bookmarkEnd w:id="4"/>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12.1,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12.1,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12.1,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12.1,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12.1,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aplicação das sanções previstas neste Contrato não exclui, em hipótese alguma, a obrigação de reparação integral do dano causado ao Contratante</w:t>
      </w:r>
      <w:r>
        <w:t xml:space="preserve"> (</w:t>
      </w:r>
      <w:r>
        <w:fldChar w:fldCharType="begin"/>
      </w:r>
      <w:r>
        <w:instrText xml:space="preserve"> HYPERLINK "http://www.planalto.gov.br/ccivil_03/_ato2019-2022/2021/lei/L14133.htm" \l "art156§9" </w:instrText>
      </w:r>
      <w:r>
        <w:fldChar w:fldCharType="separate"/>
      </w:r>
      <w:r>
        <w:rPr>
          <w:rStyle w:val="9"/>
        </w:rPr>
        <w:t>art. 156, §9º,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pPr>
      <w:r>
        <w:rPr>
          <w:rFonts w:ascii="Arial" w:hAnsi="Arial" w:eastAsia="Arial" w:cs="Arial"/>
        </w:rPr>
        <w:t>Todas as sanções previstas neste Contrato poderão ser aplicadas cumulativamente com a multa</w:t>
      </w:r>
      <w:r>
        <w:t xml:space="preserve"> (</w:t>
      </w:r>
      <w:r>
        <w:fldChar w:fldCharType="begin"/>
      </w:r>
      <w:r>
        <w:instrText xml:space="preserve"> HYPERLINK "http://www.planalto.gov.br/ccivil_03/_ato2019-2022/2021/lei/L14133.htm" \l "art156§7" </w:instrText>
      </w:r>
      <w:r>
        <w:fldChar w:fldCharType="separate"/>
      </w:r>
      <w:r>
        <w:rPr>
          <w:rStyle w:val="9"/>
        </w:rPr>
        <w:t>art. 156, §7º,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pPr>
      <w:r>
        <w:rPr>
          <w:rFonts w:ascii="Arial" w:hAnsi="Arial" w:eastAsia="Arial" w:cs="Arial"/>
        </w:rPr>
        <w:t>Antes da aplicação da multa será facultada a defesa do interessado no prazo de 15 (quinze) dias úteis, contado da data de sua intimação</w:t>
      </w:r>
      <w:r>
        <w:t xml:space="preserve"> (</w:t>
      </w:r>
      <w:r>
        <w:fldChar w:fldCharType="begin"/>
      </w:r>
      <w:r>
        <w:instrText xml:space="preserve"> HYPERLINK "http://www.planalto.gov.br/ccivil_03/_ato2019-2022/2021/lei/L14133.htm" \l "art157" </w:instrText>
      </w:r>
      <w:r>
        <w:fldChar w:fldCharType="separate"/>
      </w:r>
      <w:r>
        <w:rPr>
          <w:rStyle w:val="9"/>
        </w:rPr>
        <w:t>art. 157,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pPr>
      <w:r>
        <w:rPr>
          <w:rFonts w:ascii="Arial" w:hAnsi="Arial" w:eastAsia="Arial" w:cs="Arial"/>
        </w:rPr>
        <w:t>Se a multa aplicada e as indenizações cabíveis forem superiores ao valor do pagamento eventualmente devido pelo Contratante ao Contratado, além da perda desse valor, a diferença será descontada da garantia prestada ou será cobrada judicialmente</w:t>
      </w:r>
      <w:r>
        <w:t xml:space="preserve"> (</w:t>
      </w:r>
      <w:r>
        <w:fldChar w:fldCharType="begin"/>
      </w:r>
      <w:r>
        <w:instrText xml:space="preserve"> HYPERLINK "http://www.planalto.gov.br/ccivil_03/_ato2019-2022/2021/lei/L14133.htm" \l "art156§8" </w:instrText>
      </w:r>
      <w:r>
        <w:fldChar w:fldCharType="separate"/>
      </w:r>
      <w:r>
        <w:rPr>
          <w:rStyle w:val="9"/>
        </w:rPr>
        <w:t>art. 156, §8º,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rPr>
          <w:rFonts w:ascii="Arial" w:hAnsi="Arial" w:eastAsia="Arial" w:cs="Arial"/>
        </w:rPr>
      </w:pPr>
      <w:r>
        <w:rPr>
          <w:rFonts w:ascii="Arial" w:hAnsi="Arial" w:eastAsia="Arial" w:cs="Arial"/>
        </w:rPr>
        <w:t>Previamente ao encaminhamento à cobrança judicial, a multa poderá ser recolhida administrativamente no prazo máximo de 30 (trinta) 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aplicação das sanções realizar-se-á em processo administrativo que assegure o contraditório e a ampla defesa ao Contratado, observando-se o procedimento previsto no</w:t>
      </w:r>
      <w:r>
        <w:t xml:space="preserve"> </w:t>
      </w:r>
      <w:r>
        <w:rPr>
          <w:rFonts w:ascii="Arial" w:hAnsi="Arial" w:eastAsia="Arial" w:cs="Arial"/>
          <w:b/>
          <w:bCs/>
        </w:rPr>
        <w:t>caput</w:t>
      </w:r>
      <w:r>
        <w:rPr>
          <w:rFonts w:ascii="Arial" w:hAnsi="Arial" w:eastAsia="Arial" w:cs="Arial"/>
        </w:rPr>
        <w:t xml:space="preserve"> e parágrafos do</w:t>
      </w:r>
      <w:r>
        <w:t xml:space="preserve"> </w:t>
      </w:r>
      <w:r>
        <w:fldChar w:fldCharType="begin"/>
      </w:r>
      <w:r>
        <w:instrText xml:space="preserve"> HYPERLINK "http://www.planalto.gov.br/ccivil_03/_ato2019-2022/2021/lei/L14133.htm" \l "art158" </w:instrText>
      </w:r>
      <w:r>
        <w:fldChar w:fldCharType="separate"/>
      </w:r>
      <w:r>
        <w:rPr>
          <w:rStyle w:val="9"/>
        </w:rPr>
        <w:t>art. 158 da Lei nº 14.133, de 2021</w:t>
      </w:r>
      <w:r>
        <w:rPr>
          <w:rStyle w:val="9"/>
        </w:rPr>
        <w:fldChar w:fldCharType="end"/>
      </w:r>
      <w:r>
        <w:rPr>
          <w:rFonts w:ascii="Arial" w:hAnsi="Arial" w:eastAsia="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Na aplicação das sanções serão considerados</w:t>
      </w:r>
      <w:r>
        <w:t xml:space="preserve"> (</w:t>
      </w:r>
      <w:r>
        <w:fldChar w:fldCharType="begin"/>
      </w:r>
      <w:r>
        <w:instrText xml:space="preserve"> HYPERLINK "http://www.planalto.gov.br/ccivil_03/_ato2019-2022/2021/lei/L14133.htm" \l "art156§1" </w:instrText>
      </w:r>
      <w:r>
        <w:fldChar w:fldCharType="separate"/>
      </w:r>
      <w:r>
        <w:rPr>
          <w:rStyle w:val="9"/>
        </w:rPr>
        <w:t>art. 156, §1º, da Lei nº 14.133, de 2021</w:t>
      </w:r>
      <w:r>
        <w:rPr>
          <w:rStyle w:val="9"/>
        </w:rPr>
        <w:fldChar w:fldCharType="end"/>
      </w:r>
      <w: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atos previstos como infrações administrativas na</w:t>
      </w:r>
      <w:r>
        <w:t xml:space="preserve"> </w:t>
      </w:r>
      <w:r>
        <w:fldChar w:fldCharType="begin"/>
      </w:r>
      <w:r>
        <w:instrText xml:space="preserve"> HYPERLINK "http://www.planalto.gov.br/ccivil_03/_ato2019-2022/2021/lei/L14133.htm" </w:instrText>
      </w:r>
      <w:r>
        <w:fldChar w:fldCharType="separate"/>
      </w:r>
      <w:r>
        <w:rPr>
          <w:rStyle w:val="9"/>
        </w:rPr>
        <w:t>Lei nº 14.133, de 2021</w:t>
      </w:r>
      <w:r>
        <w:rPr>
          <w:rStyle w:val="9"/>
        </w:rPr>
        <w:fldChar w:fldCharType="end"/>
      </w:r>
      <w:r>
        <w:rPr>
          <w:rFonts w:ascii="Arial" w:hAnsi="Arial" w:eastAsia="Arial" w:cs="Arial"/>
        </w:rPr>
        <w:t>, ou em outras leis de licitações e contratos da Administração Pública que também sejam tipificados como atos lesivos na</w:t>
      </w:r>
      <w:r>
        <w:t xml:space="preserve"> </w:t>
      </w:r>
      <w:r>
        <w:fldChar w:fldCharType="begin"/>
      </w:r>
      <w:r>
        <w:instrText xml:space="preserve"> HYPERLINK "https://www.planalto.gov.br/ccivil_03/_ato2011-2014/2013/lei/l12846.htm" </w:instrText>
      </w:r>
      <w:r>
        <w:fldChar w:fldCharType="separate"/>
      </w:r>
      <w:r>
        <w:rPr>
          <w:rStyle w:val="9"/>
        </w:rPr>
        <w:t>Lei nº 12.846, de 2013</w:t>
      </w:r>
      <w:r>
        <w:rPr>
          <w:rStyle w:val="9"/>
        </w:rPr>
        <w:fldChar w:fldCharType="end"/>
      </w:r>
      <w:r>
        <w:rPr>
          <w:rFonts w:ascii="Arial" w:hAnsi="Arial" w:eastAsia="Arial" w:cs="Arial"/>
        </w:rPr>
        <w:t>, serão apurados e julgados conjuntamente, nos mesmos autos, observados o rito procedimental e autoridade competente definidos na referida Lei</w:t>
      </w:r>
      <w:r>
        <w:t xml:space="preserve"> (</w:t>
      </w:r>
      <w:r>
        <w:fldChar w:fldCharType="begin"/>
      </w:r>
      <w:r>
        <w:instrText xml:space="preserve"> HYPERLINK "http://www.planalto.gov.br/ccivil_03/_ato2019-2022/2021/lei/L14133.htm%25art159" </w:instrText>
      </w:r>
      <w:r>
        <w:fldChar w:fldCharType="separate"/>
      </w:r>
      <w:r>
        <w:rPr>
          <w:rStyle w:val="9"/>
        </w:rPr>
        <w:t>art. 159</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t xml:space="preserve"> (</w:t>
      </w:r>
      <w:r>
        <w:fldChar w:fldCharType="begin"/>
      </w:r>
      <w:r>
        <w:instrText xml:space="preserve"> HYPERLINK "http://www.planalto.gov.br/ccivil_03/_ato2019-2022/2021/lei/L14133.htm" \l "art160" </w:instrText>
      </w:r>
      <w:r>
        <w:fldChar w:fldCharType="separate"/>
      </w:r>
      <w:r>
        <w:rPr>
          <w:rStyle w:val="9"/>
        </w:rPr>
        <w:t>art. 160, da Lei nº 14.133, de 2021</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rPr>
          <w:i/>
          <w:iCs/>
        </w:rPr>
      </w:pPr>
      <w:r>
        <w:t xml:space="preserve"> </w:t>
      </w:r>
      <w:r>
        <w:rPr>
          <w:rFonts w:ascii="Arial" w:hAnsi="Arial" w:eastAsia="Arial" w:cs="Arial"/>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r>
        <w:t xml:space="preserve"> (</w:t>
      </w:r>
      <w:r>
        <w:fldChar w:fldCharType="begin"/>
      </w:r>
      <w:r>
        <w:instrText xml:space="preserve"> HYPERLINK "http://www.planalto.gov.br/ccivil_03/_ato2019-2022/2021/lei/L14133.htm" \l "art161" </w:instrText>
      </w:r>
      <w:r>
        <w:fldChar w:fldCharType="separate"/>
      </w:r>
      <w:r>
        <w:rPr>
          <w:rStyle w:val="9"/>
        </w:rPr>
        <w:t>Art. 161, da Lei nº 14.133, de 2021</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As sanções de impedimento de licitar e contratar e declaração de inidoneidade para licitar ou contratar são passíveis de reabilitação na forma do</w:t>
      </w:r>
      <w:r>
        <w:t xml:space="preserve"> </w:t>
      </w:r>
      <w:r>
        <w:fldChar w:fldCharType="begin"/>
      </w:r>
      <w:r>
        <w:instrText xml:space="preserve"> HYPERLINK "http://www.planalto.gov.br/ccivil_03/_ato2019-2022/2021/lei/L14133.htm" \l "163" </w:instrText>
      </w:r>
      <w:r>
        <w:fldChar w:fldCharType="separate"/>
      </w:r>
      <w:r>
        <w:rPr>
          <w:rStyle w:val="9"/>
        </w:rPr>
        <w:t>art. 163 da Lei nº 14.133/21</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w:t>
      </w:r>
      <w:r>
        <w:t xml:space="preserve"> </w:t>
      </w:r>
      <w:r>
        <w:fldChar w:fldCharType="begin"/>
      </w:r>
      <w:r>
        <w:instrText xml:space="preserve"> HYPERLINK "https://www.gov.br/compras/pt-br/acesso-a-informacao/legislacao/instrucoes-normativas/instrucao-normativa-seges-me-no-26-de-13-de-abril-de-2022" </w:instrText>
      </w:r>
      <w:r>
        <w:fldChar w:fldCharType="separate"/>
      </w:r>
      <w:r>
        <w:rPr>
          <w:rStyle w:val="9"/>
        </w:rPr>
        <w:t>Normativa SEGES/ME nº 26, de 13 de abril de 2022</w:t>
      </w:r>
      <w:r>
        <w:rPr>
          <w:rStyle w:val="9"/>
        </w:rPr>
        <w:fldChar w:fldCharType="end"/>
      </w:r>
      <w:r>
        <w:t xml:space="preserve">. </w:t>
      </w:r>
    </w:p>
    <w:p>
      <w:pPr>
        <w:pStyle w:val="34"/>
        <w:numPr>
          <w:ilvl w:val="0"/>
          <w:numId w:val="3"/>
        </w:numPr>
        <w:tabs>
          <w:tab w:val="left" w:pos="284"/>
          <w:tab w:val="left" w:pos="993"/>
        </w:tabs>
        <w:spacing w:line="276" w:lineRule="auto"/>
        <w:ind w:left="0" w:firstLine="0"/>
        <w:rPr>
          <w:rFonts w:ascii="Arial" w:hAnsi="Arial" w:cs="Arial"/>
        </w:rPr>
      </w:pPr>
      <w:r>
        <w:rPr>
          <w:rFonts w:ascii="Arial" w:hAnsi="Arial" w:cs="Arial"/>
          <w:sz w:val="22"/>
          <w:szCs w:val="22"/>
        </w:rPr>
        <w:t>- CLÁUSULA DÉCIMA TERCEIRA – DA EXTINÇÃO CONTRATUAL</w:t>
      </w:r>
      <w:r>
        <w:rPr>
          <w:rFonts w:ascii="Arial" w:hAnsi="Arial" w:cs="Arial"/>
        </w:rPr>
        <w:t xml:space="preserve"> (</w:t>
      </w:r>
      <w:r>
        <w:fldChar w:fldCharType="begin"/>
      </w:r>
      <w:r>
        <w:instrText xml:space="preserve"> HYPERLINK "http://www.planalto.gov.br/ccivil_03/_ato2019-2022/2021/lei/L14133.htm" \l "art92" </w:instrText>
      </w:r>
      <w:r>
        <w:fldChar w:fldCharType="separate"/>
      </w:r>
      <w:r>
        <w:rPr>
          <w:rStyle w:val="9"/>
          <w:rFonts w:ascii="Arial" w:hAnsi="Arial" w:cs="Arial"/>
        </w:rPr>
        <w:t>art. 92, XIX</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eastAsia="Arial" w:cs="Arial"/>
        </w:rPr>
      </w:pPr>
      <w:r>
        <w:rPr>
          <w:rFonts w:ascii="Arial" w:hAnsi="Arial" w:eastAsia="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antes de cumpridas as obrigações nele estipuladas, ou antes do prazo nele fixado, por algum dos motivos previstos no</w:t>
      </w:r>
      <w:r>
        <w:t xml:space="preserve"> </w:t>
      </w:r>
      <w:r>
        <w:fldChar w:fldCharType="begin"/>
      </w:r>
      <w:r>
        <w:instrText xml:space="preserve"> HYPERLINK "http://www.planalto.gov.br/ccivil_03/_ato2019-2022/2021/lei/L14133.htm" \l "art137" </w:instrText>
      </w:r>
      <w:r>
        <w:fldChar w:fldCharType="separate"/>
      </w:r>
      <w:r>
        <w:rPr>
          <w:rStyle w:val="9"/>
        </w:rPr>
        <w:t>artigo 137 da Lei nº 14.133/21</w:t>
      </w:r>
      <w:r>
        <w:rPr>
          <w:rStyle w:val="9"/>
        </w:rPr>
        <w:fldChar w:fldCharType="end"/>
      </w:r>
      <w:r>
        <w:rPr>
          <w:rFonts w:ascii="Arial" w:hAnsi="Arial" w:eastAsia="Arial" w:cs="Arial"/>
        </w:rPr>
        <w:t>, bem como amigavelmente, assegurados o contraditório e a ampla defesa.</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 xml:space="preserve">  Nesta hipótese, aplicam-se também os</w:t>
      </w:r>
      <w:r>
        <w:t xml:space="preserve"> </w:t>
      </w:r>
      <w:r>
        <w:fldChar w:fldCharType="begin"/>
      </w:r>
      <w:r>
        <w:instrText xml:space="preserve"> HYPERLINK "http://www.planalto.gov.br/ccivil_03/_ato2019-2022/2021/lei/L14133.htm" \l "art138" </w:instrText>
      </w:r>
      <w:r>
        <w:fldChar w:fldCharType="separate"/>
      </w:r>
      <w:r>
        <w:rPr>
          <w:rStyle w:val="9"/>
        </w:rPr>
        <w:t>artigos 138 e 139</w:t>
      </w:r>
      <w:r>
        <w:rPr>
          <w:rStyle w:val="9"/>
        </w:rPr>
        <w:fldChar w:fldCharType="end"/>
      </w:r>
      <w:r>
        <w:t xml:space="preserve"> </w:t>
      </w:r>
      <w:r>
        <w:rPr>
          <w:rFonts w:ascii="Arial" w:hAnsi="Arial" w:eastAsia="Arial" w:cs="Arial"/>
        </w:rPr>
        <w:t>da mesma Lei.</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alteração social ou a modificação da finalidade ou da estrutura da empresa não ensejará a extinção se não restringir sua capacidade de concluir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 operação 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termo de extinção, sempre que possível, será precedido: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Balanço dos eventos contratuais já cumpridos ou parcialmente cumpridos;</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Relação dos pagamentos já efetuados e ainda devidos;</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extinção do contrato não configura óbice para o reconhecimento do desequilíbrio econômico-financeiro, hipótese em que será concedida indenização por meio de termo indenizatório</w:t>
      </w:r>
      <w:r>
        <w:t xml:space="preserve"> (</w:t>
      </w:r>
      <w:r>
        <w:fldChar w:fldCharType="begin"/>
      </w:r>
      <w:r>
        <w:instrText xml:space="preserve"> HYPERLINK "http://www.planalto.gov.br/ccivil_03/_ato2019-2022/2021/lei/L14133.htm" \l "art131" </w:instrText>
      </w:r>
      <w:r>
        <w:fldChar w:fldCharType="separate"/>
      </w:r>
      <w:r>
        <w:rPr>
          <w:rStyle w:val="9"/>
        </w:rPr>
        <w:t xml:space="preserve">art. 131, </w:t>
      </w:r>
      <w:r>
        <w:rPr>
          <w:rStyle w:val="9"/>
          <w:i/>
          <w:iCs/>
        </w:rPr>
        <w:t xml:space="preserve">caput, </w:t>
      </w:r>
      <w:r>
        <w:rPr>
          <w:rStyle w:val="9"/>
        </w:rPr>
        <w:t>da Lei n.º 14.133, de 2021).</w:t>
      </w:r>
      <w:r>
        <w:rPr>
          <w:rStyle w:val="9"/>
        </w:rPr>
        <w:fldChar w:fldCharType="end"/>
      </w:r>
      <w: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pPr>
      <w:r>
        <w:rPr>
          <w:rFonts w:ascii="Arial" w:hAnsi="Arial" w:cs="Arial"/>
          <w:sz w:val="22"/>
          <w:szCs w:val="22"/>
        </w:rPr>
        <w:t xml:space="preserve"> CLÁUSULA DÉCIMA QUARTA – DOTAÇÃO ORÇAMENTÁRIA</w:t>
      </w:r>
      <w:r>
        <w:t xml:space="preserve"> </w:t>
      </w:r>
      <w:r>
        <w:rPr>
          <w:sz w:val="22"/>
          <w:szCs w:val="22"/>
        </w:rPr>
        <w:t>(</w:t>
      </w:r>
      <w:r>
        <w:fldChar w:fldCharType="begin"/>
      </w:r>
      <w:r>
        <w:instrText xml:space="preserve"> HYPERLINK "http://www.planalto.gov.br/ccivil_03/_ato2019-2022/2021/lei/L14133.htm" \l "art92" </w:instrText>
      </w:r>
      <w:r>
        <w:fldChar w:fldCharType="separate"/>
      </w:r>
      <w:r>
        <w:rPr>
          <w:rStyle w:val="9"/>
          <w:sz w:val="22"/>
          <w:szCs w:val="22"/>
        </w:rPr>
        <w:t>art. 92, VIII</w:t>
      </w:r>
      <w:r>
        <w:rPr>
          <w:rStyle w:val="9"/>
          <w:sz w:val="22"/>
          <w:szCs w:val="22"/>
        </w:rPr>
        <w:fldChar w:fldCharType="end"/>
      </w:r>
      <w:r>
        <w:rPr>
          <w:sz w:val="22"/>
          <w:szCs w:val="22"/>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As despesas decorrentes da presente contratação correrão à conta de recursos específicos consignados no Orçamento do Município, na forma abaixo:</w:t>
      </w:r>
    </w:p>
    <w:p>
      <w:pPr>
        <w:pStyle w:val="19"/>
        <w:widowControl/>
        <w:numPr>
          <w:ilvl w:val="0"/>
          <w:numId w:val="0"/>
        </w:numPr>
        <w:tabs>
          <w:tab w:val="left" w:pos="426"/>
        </w:tabs>
        <w:autoSpaceDE/>
        <w:autoSpaceDN/>
        <w:spacing w:before="120" w:after="120" w:line="276" w:lineRule="auto"/>
        <w:ind w:leftChars="0"/>
        <w:jc w:val="both"/>
        <w:rPr>
          <w:rFonts w:ascii="Arial" w:hAnsi="Arial" w:eastAsia="Arial" w:cs="Arial"/>
        </w:rPr>
      </w:pPr>
      <w:r>
        <w:rPr>
          <w:rFonts w:ascii="Arial" w:hAnsi="Arial" w:eastAsia="Arial" w:cs="Arial"/>
        </w:rPr>
        <w:t>1</w:t>
      </w:r>
      <w:r>
        <w:rPr>
          <w:rFonts w:hint="default" w:ascii="Arial" w:hAnsi="Arial" w:eastAsia="Arial" w:cs="Arial"/>
          <w:lang w:val="pt-BR"/>
        </w:rPr>
        <w:t>4</w:t>
      </w:r>
      <w:r>
        <w:rPr>
          <w:rFonts w:ascii="Arial" w:hAnsi="Arial" w:eastAsia="Arial" w:cs="Arial"/>
        </w:rPr>
        <w:t>.1.1. Fonte de Recurso: 1600;</w:t>
      </w:r>
    </w:p>
    <w:p>
      <w:pPr>
        <w:pStyle w:val="19"/>
        <w:widowControl/>
        <w:numPr>
          <w:ilvl w:val="0"/>
          <w:numId w:val="0"/>
        </w:numPr>
        <w:tabs>
          <w:tab w:val="left" w:pos="426"/>
        </w:tabs>
        <w:autoSpaceDE/>
        <w:autoSpaceDN/>
        <w:spacing w:before="120" w:after="120" w:line="276" w:lineRule="auto"/>
        <w:ind w:leftChars="0"/>
        <w:jc w:val="both"/>
        <w:rPr>
          <w:rFonts w:ascii="Arial" w:hAnsi="Arial" w:eastAsia="Arial" w:cs="Arial"/>
        </w:rPr>
      </w:pPr>
      <w:r>
        <w:rPr>
          <w:rFonts w:ascii="Arial" w:hAnsi="Arial" w:eastAsia="Arial" w:cs="Arial"/>
        </w:rPr>
        <w:t>1</w:t>
      </w:r>
      <w:r>
        <w:rPr>
          <w:rFonts w:hint="default" w:ascii="Arial" w:hAnsi="Arial" w:eastAsia="Arial" w:cs="Arial"/>
          <w:lang w:val="pt-BR"/>
        </w:rPr>
        <w:t>4</w:t>
      </w:r>
      <w:r>
        <w:rPr>
          <w:rFonts w:ascii="Arial" w:hAnsi="Arial" w:eastAsia="Arial" w:cs="Arial"/>
        </w:rPr>
        <w:t>.1.2. Elemento de Despesa: 3.3.90.39.59;</w:t>
      </w:r>
    </w:p>
    <w:p>
      <w:pPr>
        <w:pStyle w:val="19"/>
        <w:widowControl/>
        <w:numPr>
          <w:ilvl w:val="0"/>
          <w:numId w:val="0"/>
        </w:numPr>
        <w:tabs>
          <w:tab w:val="left" w:pos="426"/>
        </w:tabs>
        <w:autoSpaceDE/>
        <w:autoSpaceDN/>
        <w:spacing w:before="120" w:after="120" w:line="276" w:lineRule="auto"/>
        <w:ind w:leftChars="0"/>
        <w:jc w:val="both"/>
        <w:rPr>
          <w:rFonts w:ascii="Arial" w:hAnsi="Arial" w:eastAsia="Arial" w:cs="Arial"/>
        </w:rPr>
      </w:pPr>
      <w:r>
        <w:rPr>
          <w:rFonts w:ascii="Arial" w:hAnsi="Arial" w:eastAsia="Arial" w:cs="Arial"/>
        </w:rPr>
        <w:t>1</w:t>
      </w:r>
      <w:r>
        <w:rPr>
          <w:rFonts w:hint="default" w:ascii="Arial" w:hAnsi="Arial" w:eastAsia="Arial" w:cs="Arial"/>
          <w:lang w:val="pt-BR"/>
        </w:rPr>
        <w:t>4</w:t>
      </w:r>
      <w:r>
        <w:rPr>
          <w:rFonts w:ascii="Arial" w:hAnsi="Arial" w:eastAsia="Arial" w:cs="Arial"/>
        </w:rPr>
        <w:t xml:space="preserve">.1.3. Programas de Trabalho: </w:t>
      </w:r>
      <w:r>
        <w:rPr>
          <w:rFonts w:ascii="Arial" w:hAnsi="Arial" w:eastAsia="Arial" w:cs="Arial"/>
          <w:b/>
          <w:bCs/>
        </w:rPr>
        <w:t>Subsecretaria de Atenção Básica – 36001.10.301.1003.2.134</w:t>
      </w:r>
      <w:r>
        <w:rPr>
          <w:rFonts w:ascii="Arial" w:hAnsi="Arial" w:eastAsia="Arial" w:cs="Arial"/>
          <w:b/>
          <w:bCs/>
        </w:rPr>
        <w:br w:type="textWrapping"/>
      </w:r>
      <w:r>
        <w:rPr>
          <w:rFonts w:ascii="Arial" w:hAnsi="Arial" w:eastAsia="Arial" w:cs="Arial"/>
          <w:b/>
          <w:bCs/>
        </w:rPr>
        <w:t>Hospital Municipal Raul Sertã- 36001.10.302.1004.2.141</w:t>
      </w:r>
    </w:p>
    <w:p>
      <w:pPr>
        <w:pStyle w:val="19"/>
        <w:widowControl/>
        <w:numPr>
          <w:ilvl w:val="0"/>
          <w:numId w:val="0"/>
        </w:numPr>
        <w:tabs>
          <w:tab w:val="left" w:pos="426"/>
        </w:tabs>
        <w:autoSpaceDE/>
        <w:autoSpaceDN/>
        <w:spacing w:before="120" w:after="120" w:line="276" w:lineRule="auto"/>
        <w:ind w:leftChars="0"/>
        <w:jc w:val="both"/>
        <w:rPr>
          <w:rFonts w:ascii="Arial" w:hAnsi="Arial" w:eastAsia="Arial" w:cs="Arial"/>
        </w:rPr>
      </w:pPr>
      <w:r>
        <w:rPr>
          <w:rFonts w:ascii="Arial" w:hAnsi="Arial" w:eastAsia="Arial" w:cs="Arial"/>
        </w:rPr>
        <w:t>1</w:t>
      </w:r>
      <w:r>
        <w:rPr>
          <w:rFonts w:hint="default" w:ascii="Arial" w:hAnsi="Arial" w:eastAsia="Arial" w:cs="Arial"/>
          <w:lang w:val="pt-BR"/>
        </w:rPr>
        <w:t>4</w:t>
      </w:r>
      <w:r>
        <w:rPr>
          <w:rFonts w:ascii="Arial" w:hAnsi="Arial" w:eastAsia="Arial" w:cs="Arial"/>
        </w:rPr>
        <w:t>.2. As notas fiscais de serviço deverão ser emitidas em nome do Fundo Municipal de Saúde – CNPJ 11.399.442/0001-79, endereço: Avenida Alberto Braune, 224, 2º andar/sala 221 – Centro/NF-CEP 28613-000.</w:t>
      </w:r>
    </w:p>
    <w:p>
      <w:pPr>
        <w:pStyle w:val="19"/>
        <w:widowControl/>
        <w:numPr>
          <w:ilvl w:val="0"/>
          <w:numId w:val="0"/>
        </w:numPr>
        <w:tabs>
          <w:tab w:val="left" w:pos="426"/>
        </w:tabs>
        <w:autoSpaceDE/>
        <w:autoSpaceDN/>
        <w:spacing w:before="120" w:after="120" w:line="276" w:lineRule="auto"/>
        <w:ind w:leftChars="0"/>
        <w:jc w:val="both"/>
        <w:rPr>
          <w:rFonts w:ascii="Arial" w:hAnsi="Arial" w:eastAsia="Arial" w:cs="Arial"/>
        </w:rPr>
      </w:pPr>
      <w:r>
        <w:rPr>
          <w:rFonts w:ascii="Arial" w:hAnsi="Arial" w:eastAsia="Arial" w:cs="Arial"/>
        </w:rPr>
        <w:t>1</w:t>
      </w:r>
      <w:r>
        <w:rPr>
          <w:rFonts w:hint="default" w:ascii="Arial" w:hAnsi="Arial" w:eastAsia="Arial" w:cs="Arial"/>
          <w:lang w:val="pt-BR"/>
        </w:rPr>
        <w:t>4</w:t>
      </w:r>
      <w:r>
        <w:rPr>
          <w:rFonts w:ascii="Arial" w:hAnsi="Arial" w:eastAsia="Arial" w:cs="Arial"/>
        </w:rPr>
        <w:t>.3. A dotação relativa aos exercícios financeiros subsequentes será indicada após aprovação da Lei Orçamentária respectiva e liberação dos créditos correspondentes, mediante apostilamento.</w:t>
      </w:r>
    </w:p>
    <w:p>
      <w:pPr>
        <w:pStyle w:val="19"/>
        <w:widowControl/>
        <w:numPr>
          <w:ilvl w:val="0"/>
          <w:numId w:val="0"/>
        </w:numPr>
        <w:tabs>
          <w:tab w:val="left" w:pos="426"/>
        </w:tabs>
        <w:autoSpaceDE/>
        <w:autoSpaceDN/>
        <w:spacing w:before="120" w:after="120" w:line="276" w:lineRule="auto"/>
        <w:ind w:leftChars="0"/>
        <w:jc w:val="both"/>
        <w:rPr>
          <w:rFonts w:hint="default" w:ascii="Arial" w:hAnsi="Arial" w:eastAsia="Arial" w:cs="Arial"/>
          <w:lang w:val="pt-BR"/>
        </w:rPr>
      </w:pPr>
    </w:p>
    <w:p>
      <w:pPr>
        <w:pStyle w:val="34"/>
        <w:numPr>
          <w:ilvl w:val="0"/>
          <w:numId w:val="3"/>
        </w:numPr>
        <w:tabs>
          <w:tab w:val="left" w:pos="284"/>
          <w:tab w:val="left" w:pos="993"/>
        </w:tabs>
        <w:spacing w:line="276" w:lineRule="auto"/>
        <w:ind w:left="0" w:firstLine="0"/>
        <w:rPr>
          <w:rFonts w:ascii="Arial" w:hAnsi="Arial" w:cs="Arial"/>
          <w:color w:val="FFFFFF" w:themeColor="background1"/>
          <w14:textFill>
            <w14:solidFill>
              <w14:schemeClr w14:val="bg1"/>
            </w14:solidFill>
          </w14:textFill>
        </w:rPr>
      </w:pPr>
      <w:r>
        <w:rPr>
          <w:rFonts w:ascii="Arial" w:hAnsi="Arial" w:cs="Arial"/>
          <w:sz w:val="22"/>
          <w:szCs w:val="22"/>
        </w:rPr>
        <w:t xml:space="preserve"> CLÁUSULA DÉCIMA QUINTA – ALTERAÇÕES</w:t>
      </w:r>
    </w:p>
    <w:p>
      <w:pPr>
        <w:pStyle w:val="19"/>
        <w:numPr>
          <w:ilvl w:val="1"/>
          <w:numId w:val="3"/>
        </w:numPr>
        <w:tabs>
          <w:tab w:val="left" w:pos="426"/>
        </w:tabs>
        <w:ind w:left="0" w:firstLine="0"/>
        <w:jc w:val="both"/>
        <w:rPr>
          <w:color w:val="000000"/>
        </w:rPr>
      </w:pPr>
      <w:r>
        <w:rPr>
          <w:rFonts w:ascii="Arial" w:hAnsi="Arial" w:eastAsia="Arial" w:cs="Arial"/>
        </w:rPr>
        <w:t>Eventuais alterações contratuais reger-se-ão pela disciplina dos</w:t>
      </w:r>
      <w:r>
        <w:t xml:space="preserve"> </w:t>
      </w:r>
      <w:r>
        <w:fldChar w:fldCharType="begin"/>
      </w:r>
      <w:r>
        <w:instrText xml:space="preserve"> HYPERLINK "http://www.planalto.gov.br/ccivil_03/_ato2019-2022/2021/lei/L14133.htm" \l "art124" </w:instrText>
      </w:r>
      <w:r>
        <w:fldChar w:fldCharType="separate"/>
      </w:r>
      <w:r>
        <w:rPr>
          <w:rStyle w:val="9"/>
        </w:rPr>
        <w:t>arts. 124 e seguintes da Lei nº 14.133, de 2021</w:t>
      </w:r>
      <w:r>
        <w:rPr>
          <w:rStyle w:val="9"/>
        </w:rPr>
        <w:fldChar w:fldCharType="end"/>
      </w:r>
      <w:r>
        <w:t>.</w:t>
      </w:r>
    </w:p>
    <w:p>
      <w:pPr>
        <w:pStyle w:val="19"/>
        <w:numPr>
          <w:ilvl w:val="1"/>
          <w:numId w:val="3"/>
        </w:numPr>
        <w:tabs>
          <w:tab w:val="left" w:pos="426"/>
        </w:tabs>
        <w:ind w:left="0" w:firstLine="0"/>
        <w:jc w:val="both"/>
        <w:rPr>
          <w:rFonts w:ascii="Arial" w:hAnsi="Arial" w:eastAsia="Arial" w:cs="Arial"/>
        </w:rPr>
      </w:pPr>
      <w:r>
        <w:rPr>
          <w:rFonts w:ascii="Arial" w:hAnsi="Arial" w:eastAsia="Arial" w:cs="Arial"/>
        </w:rPr>
        <w:t>O contratado é obrigado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eastAsia="Arial" w:cs="Arial"/>
        </w:rPr>
      </w:pPr>
      <w:r>
        <w:rPr>
          <w:rFonts w:ascii="Arial" w:hAnsi="Arial" w:eastAsia="Arial" w:cs="Arial"/>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19"/>
        <w:numPr>
          <w:ilvl w:val="1"/>
          <w:numId w:val="3"/>
        </w:numPr>
        <w:tabs>
          <w:tab w:val="left" w:pos="426"/>
        </w:tabs>
        <w:ind w:left="0" w:firstLine="0"/>
        <w:jc w:val="both"/>
      </w:pPr>
      <w:r>
        <w:rPr>
          <w:rFonts w:ascii="Arial" w:hAnsi="Arial" w:eastAsia="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Pr>
        <w:t>art. 136 da Lei nº 14.133, de 2021</w:t>
      </w:r>
      <w:r>
        <w:rPr>
          <w:rStyle w:val="9"/>
        </w:rPr>
        <w:fldChar w:fldCharType="end"/>
      </w:r>
      <w:r>
        <w:t>.</w:t>
      </w:r>
    </w:p>
    <w:p>
      <w:pPr>
        <w:pStyle w:val="19"/>
        <w:widowControl/>
        <w:tabs>
          <w:tab w:val="left" w:pos="426"/>
        </w:tabs>
        <w:autoSpaceDE/>
        <w:autoSpaceDN/>
        <w:spacing w:before="120" w:after="120" w:line="276" w:lineRule="auto"/>
        <w:ind w:left="0"/>
        <w:jc w:val="both"/>
      </w:pP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pPr>
      <w:r>
        <w:rPr>
          <w:rFonts w:ascii="Arial" w:hAnsi="Arial" w:eastAsia="Arial" w:cs="Arial"/>
        </w:rPr>
        <w:t>Incumbirá ao contratante divulgar o presente instrumento no Portal Nacional de Contratações Públicas (PNCP), na forma prevista no</w:t>
      </w:r>
      <w:r>
        <w:t xml:space="preserve"> </w:t>
      </w:r>
      <w:r>
        <w:fldChar w:fldCharType="begin"/>
      </w:r>
      <w:r>
        <w:instrText xml:space="preserve"> HYPERLINK "http://www.planalto.gov.br/ccivil_03/_ato2019-2022/2021/lei/L14133.htm" \l "art94" </w:instrText>
      </w:r>
      <w:r>
        <w:fldChar w:fldCharType="separate"/>
      </w:r>
      <w:r>
        <w:rPr>
          <w:rStyle w:val="9"/>
        </w:rPr>
        <w:t>art. 94 da Lei 14.133, de 2021</w:t>
      </w:r>
      <w:r>
        <w:rPr>
          <w:rStyle w:val="9"/>
        </w:rPr>
        <w:fldChar w:fldCharType="end"/>
      </w:r>
      <w:r>
        <w:rPr>
          <w:rFonts w:ascii="Arial" w:hAnsi="Arial" w:eastAsia="Arial" w:cs="Arial"/>
        </w:rPr>
        <w:t>, bem como no respectivo sítio oficial na Internet, em atenção ao art. 91, caput, da Lei n.º 14.133, de 2021, e ao</w:t>
      </w:r>
      <w:r>
        <w:t xml:space="preserve"> </w:t>
      </w:r>
      <w:r>
        <w:fldChar w:fldCharType="begin"/>
      </w:r>
      <w:r>
        <w:instrText xml:space="preserve"> HYPERLINK "https://www.planalto.gov.br/ccivil_03/_ato2011-2014/2011/lei/l12527.htm" \l "art8§2" </w:instrText>
      </w:r>
      <w:r>
        <w:fldChar w:fldCharType="separate"/>
      </w:r>
      <w:r>
        <w:rPr>
          <w:rStyle w:val="9"/>
        </w:rPr>
        <w:t>art. 8º, §2º, da Lei n. 12.527, de 2011</w:t>
      </w:r>
      <w:r>
        <w:rPr>
          <w:rStyle w:val="9"/>
        </w:rPr>
        <w:fldChar w:fldCharType="end"/>
      </w:r>
      <w:r>
        <w:t xml:space="preserve">, c/c </w:t>
      </w:r>
      <w:r>
        <w:fldChar w:fldCharType="begin"/>
      </w:r>
      <w:r>
        <w:instrText xml:space="preserve"> HYPERLINK "https://www.planalto.gov.br/ccivil_03/_ato2011-2014/2012/decreto/d7724.htm" \l "art7§3" </w:instrText>
      </w:r>
      <w:r>
        <w:fldChar w:fldCharType="separate"/>
      </w:r>
      <w:r>
        <w:rPr>
          <w:rStyle w:val="9"/>
        </w:rPr>
        <w:t>art. 7º, §3º, inciso V, do Decreto n. 7.724, de 2012</w:t>
      </w:r>
      <w:r>
        <w:rPr>
          <w:rStyle w:val="9"/>
        </w:rPr>
        <w:fldChar w:fldCharType="end"/>
      </w:r>
      <w:r>
        <w:t>.</w:t>
      </w:r>
    </w:p>
    <w:p>
      <w:pPr>
        <w:pStyle w:val="19"/>
        <w:tabs>
          <w:tab w:val="left" w:pos="426"/>
        </w:tabs>
        <w:ind w:left="0"/>
        <w:jc w:val="both"/>
      </w:pP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w:t>
      </w:r>
      <w:r>
        <w:t>eleito</w:t>
      </w:r>
      <w:r>
        <w:rPr>
          <w:rFonts w:ascii="Arial" w:hAnsi="Arial" w:cs="Arial"/>
        </w:rPr>
        <w:t xml:space="preserve">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w:t>
      </w:r>
      <w:r>
        <w:t>validade</w:t>
      </w:r>
      <w:r>
        <w:rPr>
          <w:rFonts w:ascii="Arial" w:hAnsi="Arial" w:cs="Arial"/>
        </w:rPr>
        <w:t xml:space="preserve"> do pactuado, o presente Termo de Contrato foi lavrado em 03 (três) vias de igual teor, que, depois de lido e achado em ordem, vai assinado pelos contraentes. </w:t>
      </w:r>
    </w:p>
    <w:p>
      <w:pPr>
        <w:pStyle w:val="19"/>
        <w:tabs>
          <w:tab w:val="left" w:pos="426"/>
        </w:tabs>
        <w:ind w:left="0"/>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28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hint="default" w:ascii="Arial" w:hAnsi="Arial" w:cs="Arial"/>
        <w:sz w:val="18"/>
        <w:szCs w:val="18"/>
        <w:lang w:val="pt-BR"/>
      </w:rPr>
      <w:t>licitacaopmnf</w:t>
    </w:r>
    <w:r>
      <w:rPr>
        <w:rStyle w:val="9"/>
        <w:rFonts w:ascii="Arial" w:hAnsi="Arial" w:cs="Arial"/>
        <w:sz w:val="18"/>
        <w:szCs w:val="18"/>
      </w:rPr>
      <w:t>@gmail.com</w:t>
    </w:r>
    <w:r>
      <w:rPr>
        <w:rStyle w:val="9"/>
        <w:rFonts w:ascii="Arial" w:hAnsi="Arial" w:cs="Arial"/>
        <w:sz w:val="18"/>
        <w:szCs w:val="18"/>
      </w:rPr>
      <w:fldChar w:fldCharType="end"/>
    </w:r>
    <w:r>
      <w:rPr>
        <w:rFonts w:ascii="Arial" w:hAnsi="Arial" w:cs="Arial"/>
        <w:color w:val="000000"/>
        <w:sz w:val="18"/>
        <w:szCs w:val="18"/>
      </w:rPr>
      <w:t xml:space="preserve"> – Telefone: (22) 2525-9100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220" w:leftChars="0" w:hanging="66"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1)"/>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highlight w:val="none"/>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329BF"/>
    <w:rsid w:val="00043FA7"/>
    <w:rsid w:val="00055A35"/>
    <w:rsid w:val="00060815"/>
    <w:rsid w:val="00064A3F"/>
    <w:rsid w:val="000659B7"/>
    <w:rsid w:val="0007531B"/>
    <w:rsid w:val="00085E40"/>
    <w:rsid w:val="00090A03"/>
    <w:rsid w:val="00090C31"/>
    <w:rsid w:val="00092735"/>
    <w:rsid w:val="00097D7B"/>
    <w:rsid w:val="000A1E64"/>
    <w:rsid w:val="000A3199"/>
    <w:rsid w:val="000B23ED"/>
    <w:rsid w:val="000C75B5"/>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79D7"/>
    <w:rsid w:val="001149D8"/>
    <w:rsid w:val="001272CC"/>
    <w:rsid w:val="00130DCF"/>
    <w:rsid w:val="00134FCE"/>
    <w:rsid w:val="00135F0B"/>
    <w:rsid w:val="0014449B"/>
    <w:rsid w:val="00147B9F"/>
    <w:rsid w:val="0015173F"/>
    <w:rsid w:val="0015751B"/>
    <w:rsid w:val="00165D70"/>
    <w:rsid w:val="001767E4"/>
    <w:rsid w:val="00185DBF"/>
    <w:rsid w:val="00187C1B"/>
    <w:rsid w:val="00193060"/>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4522"/>
    <w:rsid w:val="002663BD"/>
    <w:rsid w:val="00266B10"/>
    <w:rsid w:val="00276B5D"/>
    <w:rsid w:val="0028199E"/>
    <w:rsid w:val="00284EA1"/>
    <w:rsid w:val="0028504B"/>
    <w:rsid w:val="00296174"/>
    <w:rsid w:val="002A4753"/>
    <w:rsid w:val="002A5731"/>
    <w:rsid w:val="002A7071"/>
    <w:rsid w:val="002B28F4"/>
    <w:rsid w:val="002B3DAB"/>
    <w:rsid w:val="002D6243"/>
    <w:rsid w:val="002E43FD"/>
    <w:rsid w:val="002E71FD"/>
    <w:rsid w:val="002F2CC8"/>
    <w:rsid w:val="002F585C"/>
    <w:rsid w:val="00315F43"/>
    <w:rsid w:val="00320761"/>
    <w:rsid w:val="0032285B"/>
    <w:rsid w:val="00323F3D"/>
    <w:rsid w:val="00326DB2"/>
    <w:rsid w:val="003370B0"/>
    <w:rsid w:val="003378B0"/>
    <w:rsid w:val="00342284"/>
    <w:rsid w:val="003444FD"/>
    <w:rsid w:val="00347799"/>
    <w:rsid w:val="0035743C"/>
    <w:rsid w:val="003578AC"/>
    <w:rsid w:val="0036128D"/>
    <w:rsid w:val="003649A2"/>
    <w:rsid w:val="00366D5F"/>
    <w:rsid w:val="00370B10"/>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6587"/>
    <w:rsid w:val="00442048"/>
    <w:rsid w:val="0044502E"/>
    <w:rsid w:val="004549BE"/>
    <w:rsid w:val="00461F93"/>
    <w:rsid w:val="00466044"/>
    <w:rsid w:val="00466BF6"/>
    <w:rsid w:val="004735E6"/>
    <w:rsid w:val="0047582C"/>
    <w:rsid w:val="00475936"/>
    <w:rsid w:val="0048007A"/>
    <w:rsid w:val="00490E4C"/>
    <w:rsid w:val="004959AC"/>
    <w:rsid w:val="004A09DC"/>
    <w:rsid w:val="004A1537"/>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73D04"/>
    <w:rsid w:val="00594591"/>
    <w:rsid w:val="005C402B"/>
    <w:rsid w:val="005D7CC0"/>
    <w:rsid w:val="005E2922"/>
    <w:rsid w:val="005E753D"/>
    <w:rsid w:val="005F5E8D"/>
    <w:rsid w:val="005F6177"/>
    <w:rsid w:val="00604469"/>
    <w:rsid w:val="00612436"/>
    <w:rsid w:val="006142F9"/>
    <w:rsid w:val="00617943"/>
    <w:rsid w:val="00617E05"/>
    <w:rsid w:val="00620E2E"/>
    <w:rsid w:val="00623F21"/>
    <w:rsid w:val="0062482D"/>
    <w:rsid w:val="006306EF"/>
    <w:rsid w:val="00633BD8"/>
    <w:rsid w:val="00637E49"/>
    <w:rsid w:val="00641674"/>
    <w:rsid w:val="00645026"/>
    <w:rsid w:val="00646682"/>
    <w:rsid w:val="006709DA"/>
    <w:rsid w:val="0067457F"/>
    <w:rsid w:val="0068504B"/>
    <w:rsid w:val="00691421"/>
    <w:rsid w:val="006A1B6A"/>
    <w:rsid w:val="006B62AB"/>
    <w:rsid w:val="006C7188"/>
    <w:rsid w:val="006D48A5"/>
    <w:rsid w:val="006D4909"/>
    <w:rsid w:val="006D6562"/>
    <w:rsid w:val="006E5958"/>
    <w:rsid w:val="006E635F"/>
    <w:rsid w:val="006F0ECE"/>
    <w:rsid w:val="007168B3"/>
    <w:rsid w:val="00722F56"/>
    <w:rsid w:val="007270C7"/>
    <w:rsid w:val="00735ADD"/>
    <w:rsid w:val="00741433"/>
    <w:rsid w:val="007476E1"/>
    <w:rsid w:val="0075018C"/>
    <w:rsid w:val="007506FB"/>
    <w:rsid w:val="0075652C"/>
    <w:rsid w:val="00763341"/>
    <w:rsid w:val="00773AA0"/>
    <w:rsid w:val="007767C7"/>
    <w:rsid w:val="00776D41"/>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1112"/>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242C"/>
    <w:rsid w:val="0089518A"/>
    <w:rsid w:val="008A046D"/>
    <w:rsid w:val="008A31DA"/>
    <w:rsid w:val="008A72D1"/>
    <w:rsid w:val="008B1D7C"/>
    <w:rsid w:val="008B5745"/>
    <w:rsid w:val="008B71AC"/>
    <w:rsid w:val="008C47CA"/>
    <w:rsid w:val="008C4D64"/>
    <w:rsid w:val="008C4FC6"/>
    <w:rsid w:val="008C6F60"/>
    <w:rsid w:val="008D3457"/>
    <w:rsid w:val="008D5F7A"/>
    <w:rsid w:val="008D78EA"/>
    <w:rsid w:val="008E1A25"/>
    <w:rsid w:val="008E4F62"/>
    <w:rsid w:val="008E5AD6"/>
    <w:rsid w:val="008E65D4"/>
    <w:rsid w:val="008E6D4F"/>
    <w:rsid w:val="0090165D"/>
    <w:rsid w:val="009039E8"/>
    <w:rsid w:val="009061B6"/>
    <w:rsid w:val="009063BB"/>
    <w:rsid w:val="009162EB"/>
    <w:rsid w:val="0092129B"/>
    <w:rsid w:val="009213D5"/>
    <w:rsid w:val="009327CB"/>
    <w:rsid w:val="009335AB"/>
    <w:rsid w:val="00941301"/>
    <w:rsid w:val="00941655"/>
    <w:rsid w:val="00944FFE"/>
    <w:rsid w:val="00954199"/>
    <w:rsid w:val="009553C6"/>
    <w:rsid w:val="00956E65"/>
    <w:rsid w:val="00971993"/>
    <w:rsid w:val="00974672"/>
    <w:rsid w:val="00974A4B"/>
    <w:rsid w:val="00975829"/>
    <w:rsid w:val="0097688D"/>
    <w:rsid w:val="0097702B"/>
    <w:rsid w:val="009872FB"/>
    <w:rsid w:val="009877CB"/>
    <w:rsid w:val="009A16F5"/>
    <w:rsid w:val="009B3712"/>
    <w:rsid w:val="009C02ED"/>
    <w:rsid w:val="009C3548"/>
    <w:rsid w:val="009D2CA1"/>
    <w:rsid w:val="009E2340"/>
    <w:rsid w:val="009F2F85"/>
    <w:rsid w:val="00A06D2F"/>
    <w:rsid w:val="00A07238"/>
    <w:rsid w:val="00A111BA"/>
    <w:rsid w:val="00A14FF7"/>
    <w:rsid w:val="00A229E2"/>
    <w:rsid w:val="00A23D36"/>
    <w:rsid w:val="00A27B94"/>
    <w:rsid w:val="00A327A0"/>
    <w:rsid w:val="00A74974"/>
    <w:rsid w:val="00A75B6C"/>
    <w:rsid w:val="00A87002"/>
    <w:rsid w:val="00A92914"/>
    <w:rsid w:val="00A94653"/>
    <w:rsid w:val="00A96E16"/>
    <w:rsid w:val="00AA12A7"/>
    <w:rsid w:val="00AA4EF9"/>
    <w:rsid w:val="00AC1427"/>
    <w:rsid w:val="00AC1FD2"/>
    <w:rsid w:val="00AC5178"/>
    <w:rsid w:val="00AC69AD"/>
    <w:rsid w:val="00AD022C"/>
    <w:rsid w:val="00AD7246"/>
    <w:rsid w:val="00AE2539"/>
    <w:rsid w:val="00AE7153"/>
    <w:rsid w:val="00AF4EE0"/>
    <w:rsid w:val="00AF5DD4"/>
    <w:rsid w:val="00AF6B88"/>
    <w:rsid w:val="00B0084D"/>
    <w:rsid w:val="00B02294"/>
    <w:rsid w:val="00B03288"/>
    <w:rsid w:val="00B061E6"/>
    <w:rsid w:val="00B12062"/>
    <w:rsid w:val="00B13DC2"/>
    <w:rsid w:val="00B17BE8"/>
    <w:rsid w:val="00B25D0B"/>
    <w:rsid w:val="00B26F60"/>
    <w:rsid w:val="00B27105"/>
    <w:rsid w:val="00B30CA0"/>
    <w:rsid w:val="00B35782"/>
    <w:rsid w:val="00B367AB"/>
    <w:rsid w:val="00B37399"/>
    <w:rsid w:val="00B375EA"/>
    <w:rsid w:val="00B42A6A"/>
    <w:rsid w:val="00B51D0D"/>
    <w:rsid w:val="00B52F88"/>
    <w:rsid w:val="00B676BB"/>
    <w:rsid w:val="00B721DC"/>
    <w:rsid w:val="00B92016"/>
    <w:rsid w:val="00B923BE"/>
    <w:rsid w:val="00B92721"/>
    <w:rsid w:val="00BA1327"/>
    <w:rsid w:val="00BA2AC6"/>
    <w:rsid w:val="00BA68EF"/>
    <w:rsid w:val="00BB0633"/>
    <w:rsid w:val="00BB0C6C"/>
    <w:rsid w:val="00BB36D3"/>
    <w:rsid w:val="00BB3B8F"/>
    <w:rsid w:val="00BB408F"/>
    <w:rsid w:val="00BB527C"/>
    <w:rsid w:val="00BB61D2"/>
    <w:rsid w:val="00BD4347"/>
    <w:rsid w:val="00BE3C4E"/>
    <w:rsid w:val="00BE3CE6"/>
    <w:rsid w:val="00BE40A2"/>
    <w:rsid w:val="00BE429A"/>
    <w:rsid w:val="00BE4E9F"/>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9769F"/>
    <w:rsid w:val="00CA5F9F"/>
    <w:rsid w:val="00CB5AC0"/>
    <w:rsid w:val="00CB6468"/>
    <w:rsid w:val="00CB7984"/>
    <w:rsid w:val="00CC0C99"/>
    <w:rsid w:val="00CC288A"/>
    <w:rsid w:val="00CC666F"/>
    <w:rsid w:val="00CE1CB6"/>
    <w:rsid w:val="00CF467B"/>
    <w:rsid w:val="00D06A05"/>
    <w:rsid w:val="00D22F45"/>
    <w:rsid w:val="00D2348E"/>
    <w:rsid w:val="00D249B9"/>
    <w:rsid w:val="00D2776D"/>
    <w:rsid w:val="00D27AFB"/>
    <w:rsid w:val="00D308FA"/>
    <w:rsid w:val="00D473D7"/>
    <w:rsid w:val="00D5096A"/>
    <w:rsid w:val="00D653DF"/>
    <w:rsid w:val="00D7231B"/>
    <w:rsid w:val="00D7299B"/>
    <w:rsid w:val="00D73E45"/>
    <w:rsid w:val="00D90EA5"/>
    <w:rsid w:val="00D9158F"/>
    <w:rsid w:val="00D97BF6"/>
    <w:rsid w:val="00DA0D02"/>
    <w:rsid w:val="00DA57AB"/>
    <w:rsid w:val="00DA7D88"/>
    <w:rsid w:val="00DB1B33"/>
    <w:rsid w:val="00DB4906"/>
    <w:rsid w:val="00DB6EA1"/>
    <w:rsid w:val="00DC58C6"/>
    <w:rsid w:val="00DC6CC7"/>
    <w:rsid w:val="00DC6FCA"/>
    <w:rsid w:val="00DD641A"/>
    <w:rsid w:val="00DE2273"/>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E72CE"/>
    <w:rsid w:val="00EF6AA9"/>
    <w:rsid w:val="00F232EF"/>
    <w:rsid w:val="00F30FF9"/>
    <w:rsid w:val="00F32C26"/>
    <w:rsid w:val="00F336C7"/>
    <w:rsid w:val="00F37352"/>
    <w:rsid w:val="00F40051"/>
    <w:rsid w:val="00F45FFC"/>
    <w:rsid w:val="00F46439"/>
    <w:rsid w:val="00F57615"/>
    <w:rsid w:val="00F829FD"/>
    <w:rsid w:val="00F847D5"/>
    <w:rsid w:val="00FA307E"/>
    <w:rsid w:val="00FA5861"/>
    <w:rsid w:val="00FB230B"/>
    <w:rsid w:val="00FB71A6"/>
    <w:rsid w:val="00FC22BB"/>
    <w:rsid w:val="00FD2171"/>
    <w:rsid w:val="00FD7FE7"/>
    <w:rsid w:val="00FE6985"/>
    <w:rsid w:val="00FF2E17"/>
    <w:rsid w:val="11CC2ACE"/>
    <w:rsid w:val="16CF35F9"/>
    <w:rsid w:val="1AF72D93"/>
    <w:rsid w:val="1FA86683"/>
    <w:rsid w:val="1FD12E07"/>
    <w:rsid w:val="27D95F46"/>
    <w:rsid w:val="2DE654B9"/>
    <w:rsid w:val="31D53E8E"/>
    <w:rsid w:val="37E87D9C"/>
    <w:rsid w:val="3C4D19A5"/>
    <w:rsid w:val="3C9967A2"/>
    <w:rsid w:val="3D361311"/>
    <w:rsid w:val="3E485867"/>
    <w:rsid w:val="46DF745F"/>
    <w:rsid w:val="47DE7839"/>
    <w:rsid w:val="4B7B756D"/>
    <w:rsid w:val="4BFB64BF"/>
    <w:rsid w:val="4FFB6648"/>
    <w:rsid w:val="501F24D5"/>
    <w:rsid w:val="52897DD6"/>
    <w:rsid w:val="54A97169"/>
    <w:rsid w:val="5C237373"/>
    <w:rsid w:val="60B9338B"/>
    <w:rsid w:val="623C6820"/>
    <w:rsid w:val="65E55F5F"/>
    <w:rsid w:val="672E6009"/>
    <w:rsid w:val="68532C20"/>
    <w:rsid w:val="687718FE"/>
    <w:rsid w:val="6A2C2CC2"/>
    <w:rsid w:val="749B1192"/>
    <w:rsid w:val="77B2358A"/>
    <w:rsid w:val="79081C49"/>
    <w:rsid w:val="7BC34D09"/>
    <w:rsid w:val="7D1257D2"/>
    <w:rsid w:val="7E15385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character" w:customStyle="1" w:styleId="61">
    <w:name w:val="tex3"/>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6139</Words>
  <Characters>33156</Characters>
  <Lines>276</Lines>
  <Paragraphs>78</Paragraphs>
  <TotalTime>1</TotalTime>
  <ScaleCrop>false</ScaleCrop>
  <LinksUpToDate>false</LinksUpToDate>
  <CharactersWithSpaces>39217</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cintia.mayer</cp:lastModifiedBy>
  <cp:lastPrinted>2023-08-22T17:19:00Z</cp:lastPrinted>
  <dcterms:modified xsi:type="dcterms:W3CDTF">2026-07-14T16:48:46Z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5BDC8CEBA3E94F8CA249749E2E807F87_12</vt:lpwstr>
  </property>
</Properties>
</file>